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19. augusta noteikumos Nr. 500 "Vispārīgie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2025.gada 25.marta sēdes protokollēmuma (prot. Nr.12 29.§) “Noteikumu projekts “Grozījumi Ministru kabineta 2014.gada 19.augusta noteikumos Nr.500 “Vispārīgie būvnoteikumi””” 3.punktā doto uzdevumu Kultūras ministrijai sadarbībā ar Ekonomikas ministriju, iesaistot nozares profesionālās organizācijas, sagatavot un līdz 2025.gada 1.septembrim iesniegt izskatīšanai Ministru kabinetā grozījumus Ministru kabineta 2014.gada 19.augusta noteikumos Nr.500 “Vispārīgie būvnoteikumi” (turpmāk – MK noteikumi Nr.500), kuros noteikt gadījumus, kad ir obligāti veicama projekta autoruzraudzība, un obligātās autoruzraudzības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obligātās autoruzraudzības saturu un gadījumus, kad obligāti ir veicama autoruzraudzība.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2025.gada 25.aprīlī pieņēma grozījumus MK noteikumos Nr.500, kas cita starpā precizē būvprojektu autoruzraudzības veikšanas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2025.gada 25.marta sēdes protokollēmuma (prot. Nr.12 29.§) “Noteikumu projekts “Grozījumi Ministru kabineta 2014.gada 19.augusta noteikumos Nr.500 “Vispārīgie būvnoteikumi””” 3.punktā doto uzdevumu Kultūras ministrijai sadarbībā ar Ekonomikas ministriju, iesaistot nozares profesionālās organizācijas, ir jāsagatavo un līdz 2025.gada 1.septembrim jāiesniedz izskatīšanai Ministru kabinetā grozījumus MK noteikumos Nr.500, kuros jānosaka gadījumus, kad ir obligāti veicama projekta autoruzraudzība, un obligātās autoruzraudzības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Ministru kabineta 2025.gada 25.marta sēdes protokollēmums nosaka Projekta izstrādē iesaistīt nozares profesionālās organizācijas. Saskaņā ar Valdības rīcības plānu Deklarācijas par Evikas Siliņas vadītā Ministru kabineta iecerēto darbību īstenošanai (apstiprināts ar Ministru kabineta 2024.gada 20.janvāra rīkojumu Nr.55) 21.1.punktu valdība apņemas veicināt iedzīvotāju, uzņēmēju un nevalstisko organizāciju līdzdalību sabiedriskajos un politiskajos procesos un sabiedrības saliedētību, attīstīt sociālo un pilsonisko dialogu, palielināt finansējumu sabiedriskā labuma iniciatīvām un saliedētībai. Tādējādi nevalstisko organizāciju iesaiste lēmumu pieņemšanā ir valdības kopīga apņemšanās un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Projektu, biedrība “Latvijas Arhitektu savienība” organizēja septiņas sanāksmes, kurās piedalījās nevalstiskās un profesionālās organizācijas – biedrība “Latvijas Arhitektu savienība”, biedrība “Latvijas Būvinženieru savienība”, biedrība “Latvijas būvkonstrukciju projektētāju asociācija”, biedrība “Latvijas Elektroenerģētiķu un Energobūvnieku asociācija”, biedrība “Latvijas Siltuma, gāzes un ūdens tehnoloģijas inženieru savienība”, biedrība “Latvijas Ainavu arhitektu asociācija”, biedrība “Latvijas Būvuzņēmēju apvienība”, kā arī Ekonomikas ministrijas konsultatīvās koordinējošās institūcijas Latvijas Būvniecības padomes, būvuzņēmumu, būvvalžu, privāto un publisko attīstītāju pārstāvji. Diskusijās tika uzsvērta autoruzraudzības īpaši svarīgā nozīme būvniecības procesā, un nozares pārstāvji apliecināja, ka šī loma un kompetence nav aizstājama ar citu būvniecības dalībnieku kompetenci (būvuzraugiem, būvinspektoriem, būvdarbu vadītājiem), kā arī obligātas autoruzraudzības nepieciešamība augstvērtīgas un drošas būvētās vides nodrošināšanā sabiedrības interesēs – kultūrvēsturiskā mantojuma aizsardzības zonās, trešās grupas būvēm un publiskā finansējuma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likumā ir definēti kvalitātes principi, kas ir jāievēro gan projektēšanā, gan būvniecībā, tajā skaitā realizācijas uzraudzībā un kontrolē. Likumdošanā nav tāda regulējuma, kas kādu no šiem principiem noteiktu kā prioritāru vai svarīgāku par citiem, un pārējos – mazāk svarīgus, vai ignorējamus. Līdz ar to, visā būvniecības ciklā līdz objekta nodošanai ekspluatācijā, ir būtiski svarīgas visas būvniecības dalībnieku kompetences, kas definētas kā reglamentētās profesijas, un tās nav savstarpēji aizstājamas vai aizvietojamas, ja vien būvniecības dalībniekiem nav tāda pati kompetence. Biedrības “Latvijas Arhitektu savienība” un profesionālo inženieru biedrību tiesības un pienākumu lemt par speciālistu kompetences saturu apliecina Ekonomikas ministrijas deleģēšanas līgumi, piemēram attiecībā uz biedrību “Latvijas Arhitektu savienība” deleģēšanas līgums Nr.5.2-17.2/2024/2 “Par arhitektu kompetences novērtēšanu un patstāvīgās prakses uzraudzību”, kurā cita starpā noteikts, ka biedrības “Latvijas Arhitektu savienība” sertificēšanas centrs apkopo informāciju par labo praksi valsts pārvaldes uzdevuma izpildes ietvaros uzraugāmo būvspeciālistu darbības sfērās, un biedrības “Latvijas Arhitektu savienība” pienākums ir piedalīties saistītās būvniecības jomas un arhitektu profesiju standartu un nozares kvalifikācijas struktūras aktualizēšanā. Līdz ar to, jautājumi par profesionālo darbību savstarpēju aizstāšanu būvspeciālistu kompetences sfērās ir pilnā mērā risināmi, tikai iesaistot attiecīgo profesionālo biedrību atbildīgos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diskusiju dalībnieki atzina, ka autoruzraudzības saturu ir nepieciešams skaidrot jaunās papildu vadlīnijās, jo minētais termins tiek izprasts dažādi, radot maldīgu priekšstatu par autoruzraudzības pienākumu iespējamo dublēšanos, vai autoruzrauga iespējamu aizstāšanu ar citiem būvniecības dalībniekiem. Gan diskusija, gan esošā tiesiskā regulējuma analīze tālāk Projekta anotācijas tekstā apliecina, ka autoruzraudzība ir noteiktu, secīgu uzraudzības darbību kopums, saskaņā ar autoruzrauga pienākumiem un tiesībām, kas nav aizstājama ar citu izglītības, kompetences un sertifikācijas jomu, kā arī ne profesionālajā darbībā, ne MK noteikumu Nr.500 tiesiskajā regulējumā nedublē būvuzrauga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būvniecības ierosinātājiem, gan pasūtītājiem ir jānošķir autoruzrauga tiesības un pienākumi. Ministru kabineta 2025.gada 25.aprīļa grozījumu MK noteikumos Nr.500  sākotnējās ietekmes (ex-ante) novērtējuma ziņojuma (anotācijā) minētās un nozares dalībnieku konstatētās it kā dublējošās funkcijas autoruzraudzībā un būvuzraudzībā nav MK noteikumu Nr.500 vai jebkāda cita tiesiskā regulējuma sekas, bet pārmērīgi vai nepilnīgi veikts pienākumu sadalījums starp autoruzraugiem un būvuzraugiem no līgumslēdzēju puses. Nozares dalībniekiem (būvuzņēmējiem, būvprojekta izstrādātajam, autoruzraugam, būvuzraugam) pie līgumu slēgšanas vai pie dalības iepirkumā jānorāda būvniecības ierosinātājam uz būvniecību reglamentējošiem tiesību aktiem neatbilstošu praksi, kuras rezultātā rodas dublējošās funkcijas, un jāpieprasa attiecīgas korekcijas. MK noteikumi Nr.500 nevar uzlikt par pienākumu būvniecības ierosinātājiem iekļaut vai neiekļaut kādus papildu nosacījumus līgumā, ja to nekontrolē arī paši būvniecības dalībnieki pie līgumu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un biedrības “Latvijas Arhitektu savienība” Projektā paredzēto ierosinājumu ietekme uz administratīvā sloga samazināšanu attiecībā pret MK noteikumu Nr.500 esošo regulējumu (pirms Ekonomikas ministrijas ierosinātajiem un Ministru kabineta 2025.gada 25.martā pieņemtajiem grozījumiem MK noteikumos Nr.500) būtu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atvieglojums komersantiem – uz obligāto autoruzraudzības ietvaru attiecināmo objektu skaita samazinājums MK noteikumu Nr.500 105.punktā paredzētajos gadījumos – būtisks samazinājums otrās un trešās grupas būvēm, kuras būvniecība netiek finansēta no publisko personu līdzekļiem un būvniecības ierosinātājs nav noslēdzis līgumu par autoruzraudzības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autoruzraudzības saglabāšana publiskā sektorā ļaus pasūtītājam arī turpmāk bez birokrātiskiem šķēršļiem veikt iepirkumus par nepieciešamiem autoruzraudzības darbiem, bez papildu skaidrojumiem un aizdomām par potenciālu līdzekļu izšķērdēšanu.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problēmas un attiecīgie risinājumi ir norādīti trīs secīgās 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Obligātās autoruzraudzības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Gadījumi, kad ir obligāti veicama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Gadījumi, kad autoruzraudzību var neveikt.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Obligātās autoruzraudzības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2.1.apakšpunktā lietotais termins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16.panta trešā daļa nosaka, ka būvprojekta izstrādātājam ir tiesības veikt autoruzraudzību, par tās nosacījumiem puses vienojas, noslēdzot rakstveida līgumu, MK noteikumi Nr.500 paredz gadījumus, kad autoruzraudzība ir obligāta. Preventīvo un korektīvo uzraudzības un kontroles (atsauce uz Latvijas valsts standartu  LVS EN 16310:2020) darbību kopumu Projektā nosaka autoruzrauga pienākumi (MK noteikumu Nr.500 113.punkts) un autoruzrauga tiesības (MK noteikumu Nr.500 114.punkts). Autoruzraugu nozīmē būvprojekta izstrādātājs, līdz ar to MK noteikumos Nr.500 ir nepārprotami noteikts, kas veic autoruzrauga darbības, un kādas tās ir. Vārdkopa “darbību kopums” ir atzīta un plaši pielietota normatīvajos aktos, piemēram, tādos likumos kā Standartizācijas likums, Dzīvojamo māju pārvaldīšanas likums, Elektronisko plašsaziņas līdzekļu likums, likums “Par mērījumu vienotību” u.c. Atsaucoties uz juridisko un tiesu praksi, kā arī standartu LVS 16310, autoruzraugs nodrošina “kontroles” darbības noteiktā laikā vai intervālā, saskaņā ar līgumu, nevis pastāvīgas uzraudzības funkcijas būvlaukumā vai kontroli pār personām, kas darbojas būvniecības laikā jebkādā statusā. Šis nošķīrums ir būtisks, jo autoruzraugs darbojas saskaņā ar noslēgto līgumu un pienākumiem un noteiktas atlīdzības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2.1.apakšpunktu izteikt jaunā redakcijā, nosakot, ka autoruzraudzība ir –profesionālu un neatkarīgu kontroles darbību kopums, ko veic autoruzraugs no būvdarbu uzsākšanas līdz būves nodošanai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18.</w:t>
      </w:r>
      <w:r w:rsidR="00000000" w:rsidRPr="00000000" w:rsidDel="00000000">
        <w:rPr>
          <w:vertAlign w:val="superscript"/>
          <w:rtl w:val="0"/>
        </w:rPr>
        <w:t xml:space="preserve">3</w:t>
      </w:r>
      <w:r w:rsidR="00000000" w:rsidRPr="00000000" w:rsidDel="00000000">
        <w:rPr>
          <w:rtl w:val="0"/>
        </w:rPr>
        <w:t xml:space="preserve"> punkts par būvprojekta projektēšanas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Nr.500 2025.gada 25.marta grozījumi saskaņā ar Latvijas valsts standartu ( LVS EN 16310:2020) pārdefinē būvprojekta stadijas, tajā skaitā nosaka būvprojekta izstrādi līdz būves nodošanai ekspluatācijā (MK noteikumu Nr.500 26.</w:t>
      </w:r>
      <w:r w:rsidR="00000000" w:rsidRPr="00000000" w:rsidDel="00000000">
        <w:rPr>
          <w:vertAlign w:val="superscript"/>
          <w:rtl w:val="0"/>
        </w:rPr>
        <w:t xml:space="preserve">1</w:t>
      </w:r>
      <w:r w:rsidR="00000000" w:rsidRPr="00000000" w:rsidDel="00000000">
        <w:rPr>
          <w:rtl w:val="0"/>
        </w:rPr>
        <w:t xml:space="preserve"> punkts), un to, ka MK noteikumu Nr.500 18.</w:t>
      </w:r>
      <w:r w:rsidR="00000000" w:rsidRPr="00000000" w:rsidDel="00000000">
        <w:rPr>
          <w:vertAlign w:val="superscript"/>
          <w:rtl w:val="0"/>
        </w:rPr>
        <w:t xml:space="preserve">3</w:t>
      </w:r>
      <w:r w:rsidR="00000000" w:rsidRPr="00000000" w:rsidDel="00000000">
        <w:rPr>
          <w:rtl w:val="0"/>
        </w:rPr>
        <w:t xml:space="preserve"> punkts ir vienīgais tiesiskais regulējums, kas nosaka būvprojekta projektēšanas uzdevuma saturu (līdz attiecīga standarta vai vadlīniju izstrādei), lai izvairītos no strīdiem būvniecības dalībnieku starpā par paredzēto detalizāciju un tās izpildītāju, būvprojekta projektēšanas uzdevumā ir obligāti jānorāda visas piemērojamās un līgumslēdzējam saistošās (izpildāmās) būvprojekta stadijas, norādot izstrādājamās stadijas izmantojamību būvniecības ieceres īstenošanas procesā. Tas veidos visiem būvniecības dalībniekiem vienādu izpratni par veicamā darba apjomu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Nr.500 noteiktās būvprojekta stadijas veido secīgu projektēšanas stadiju kopumu, kas ir jāsaprot un jāapzinās visiem būvniecības dalībniekiem, jo MK noteikumu Nr.500 18.</w:t>
      </w:r>
      <w:r w:rsidR="00000000" w:rsidRPr="00000000" w:rsidDel="00000000">
        <w:rPr>
          <w:vertAlign w:val="superscript"/>
          <w:rtl w:val="0"/>
        </w:rPr>
        <w:t xml:space="preserve">2</w:t>
      </w:r>
      <w:r w:rsidR="00000000" w:rsidRPr="00000000" w:rsidDel="00000000">
        <w:rPr>
          <w:rtl w:val="0"/>
        </w:rPr>
        <w:t xml:space="preserve"> punktā ir noteikts, ka līguma par projektēšanu neatņemama sastāvdaļa ir projektēšanas uzdevums, ievērojot Būvniecības likuma 19.</w:t>
      </w:r>
      <w:r w:rsidR="00000000" w:rsidRPr="00000000" w:rsidDel="00000000">
        <w:rPr>
          <w:vertAlign w:val="superscript"/>
          <w:rtl w:val="0"/>
        </w:rPr>
        <w:t xml:space="preserve">1 </w:t>
      </w:r>
      <w:r w:rsidR="00000000" w:rsidRPr="00000000" w:rsidDel="00000000">
        <w:rPr>
          <w:rtl w:val="0"/>
        </w:rPr>
        <w:t xml:space="preserve">panta otro daļu. Papildus tam Ministru kabineta 2014.gada 2.septembra noteikumu Nr.529 “Ēku būvnoteikumi” 14.punkts nosaka, ka līguma par būvniecības ieceres dokumentācijas izstrādāšanu neatņemama sastāvdaļa ir projektēšanas uzdevums, projektēšanas uzdevumu sagatavo un paraksta būvniecības ierosinātājs un būvprojekta izstrādātājs, būvkomersants vai būvspeciālists. Tas nozīmē, ka par projektēšanas uzdevumā ietvertās informācijas atbilstību ir vienlīdz atbildīgs gan būvniecības ierosinātājs, gan būvkomersants vai būvspeciālists.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18.</w:t>
      </w:r>
      <w:r w:rsidR="00000000" w:rsidRPr="00000000" w:rsidDel="00000000">
        <w:rPr>
          <w:vertAlign w:val="superscript"/>
          <w:rtl w:val="0"/>
        </w:rPr>
        <w:t xml:space="preserve">3</w:t>
      </w:r>
      <w:r w:rsidR="00000000" w:rsidRPr="00000000" w:rsidDel="00000000">
        <w:rPr>
          <w:rtl w:val="0"/>
        </w:rPr>
        <w:t xml:space="preserve"> punktu izteikt jaunā redakcijā, nosakot, ka projektēšanas uzdevumā norāda projektējamās būves vai tās daļas lietošanas veidu, paredzētās būvprojekta stadijas (atbilstoši MK noteikumu Nr.500 26.</w:t>
      </w:r>
      <w:r w:rsidR="00000000" w:rsidRPr="00000000" w:rsidDel="00000000">
        <w:rPr>
          <w:vertAlign w:val="superscript"/>
          <w:rtl w:val="0"/>
        </w:rPr>
        <w:t xml:space="preserve">1</w:t>
      </w:r>
      <w:r w:rsidR="00000000" w:rsidRPr="00000000" w:rsidDel="00000000">
        <w:rPr>
          <w:rtl w:val="0"/>
        </w:rPr>
        <w:t xml:space="preserve"> punktam), norādot izstrādājamas stadijas izmantojamību būvniecības ieceres īstenošanas procesā (stadijas pielietojumu paredzētā būvniecības ieceres īstenošanas procesā, piemēram, norādot, ka uz būvprojekta skiču stadijas dokumentācijas pamata iestādē, kas pilda būvvaldes funkcijas, sagatavo lēmumu par būvatļaujas ar projektēšanas nosacījumiem izdošanu), lietošanas (ekspluatācijas) noteikumus (tai skaitā plānoto ražošanas procesu, ja tāds ir paredzēts) un sadalījumu kārtās (ja nepieciešams), kā arī prasības būvei, tās inženiertehniskajam un citam aprīkojumam, apdarei un energoefektivitātei. Projektēšanas uzdevumā var ietvert arī citu informāciju, kas attiecas uz būvniecības ieceri (piemēram, nepieciešamās atkāpes no būvnormatīvos noteiktajām prasībām vai alternatīvie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Nr.500 102.punkts par būvprojekta autoruzraudzības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mērķis nosaka atbildi uz jautājumu, kādēļ tiek veikta būvprojekta autoruzraudzība – konkrēta darbība vai process. MK noteikumu Nr.500 102.punkta svītrošana nav pieļaujama, tomēr nepieciešams uzlabot MK noteikumu Nr.500 102.punkta redakciju atbilstoši MK noteikumos Nr.500 noteiktajiem autoruzrauga pienākumiem un tiesībām. Autoruzrauga pienākumi (MK noteikumu Nr.500 113.punkts) un tiesības (MK noteikumu Nr.500 114.punkts) ietver autoruzraudzības preventīvās darbības (piemēram, apsekošana, izskatīšana), korektīvās darbības (piemēram, ziņošana, norādījumu sniegšana) un apliecinošās darbības, piemēram, dokumentu parakstīšanu par nodošanu ekspluatācijā. Šis darbību kopums nodrošina būvprojekta realizācijas atbilstību, projektēšanas laikā pieņemto lēmumu skaidrošanu citiem būvniecības dalībniekiem, tajā skaitā potenciālo neizpratnes vai ekonomisku iemeslu dēļ iecerēto izmaiņu risku vadību.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Nr.500 102.punktu izteikt jaunā redakcijā kā 102.</w:t>
      </w:r>
      <w:r w:rsidR="00000000" w:rsidRPr="00000000" w:rsidDel="00000000">
        <w:rPr>
          <w:vertAlign w:val="superscript"/>
          <w:rtl w:val="0"/>
        </w:rPr>
        <w:t xml:space="preserve">1</w:t>
      </w:r>
      <w:r w:rsidR="00000000" w:rsidRPr="00000000" w:rsidDel="00000000">
        <w:rPr>
          <w:rtl w:val="0"/>
        </w:rPr>
        <w:t xml:space="preserve"> punktu, nosakot, ka autoruzraudzības mērķis ir kontrolēt būvprojekta īstenošanas atbilstību tajā ietvertajiem arhitektoniskajiem, inženiertehniskajiem un funkcionālajiem risinājumiem. Projektā paredzētajā MK noteikumos Nr.500 ietvertajā 102.</w:t>
      </w:r>
      <w:r w:rsidR="00000000" w:rsidRPr="00000000" w:rsidDel="00000000">
        <w:rPr>
          <w:vertAlign w:val="superscript"/>
          <w:rtl w:val="0"/>
        </w:rPr>
        <w:t xml:space="preserve">1 </w:t>
      </w:r>
      <w:r w:rsidR="00000000" w:rsidRPr="00000000" w:rsidDel="00000000">
        <w:rPr>
          <w:rtl w:val="0"/>
        </w:rPr>
        <w:t xml:space="preserve">punktā ar “risinājumiem ” saprotams projektēšanas procesā (saskaņā ar LVS EN 16310:2020 projekts (</w:t>
      </w:r>
      <w:r w:rsidR="00000000" w:rsidRPr="00000000" w:rsidDel="00000000">
        <w:rPr>
          <w:i w:val="1"/>
          <w:rtl w:val="0"/>
        </w:rPr>
        <w:t xml:space="preserve">project</w:t>
      </w:r>
      <w:r w:rsidR="00000000" w:rsidRPr="00000000" w:rsidDel="00000000">
        <w:rPr>
          <w:rtl w:val="0"/>
        </w:rPr>
        <w:t xml:space="preserve">) – unikāls, ar sākuma un beigu termiņiem noteikts, koordinētu un kontrolētu darbību kopums, kas tiek veikts noteiktām prasībām atbilstošu mērķu sasniegšanai, ievērojot laika, izmaksu un resursu ierobežojumu) arhitektu un inženieru radīto darbību kopums, kas nosaka būves arhitektonisko un/vai inženiertehnisko risinājumu sistēmu, kuru savukārt veido dokumentētie risinājumi (saskaņā ar  LVS 16310, projekta dokumentācija (project documentation) – dokumentu kopums, kas definē būves vai produktu apjomu un raksturu.) un to savstarpējās loģiskās kopsakarības. Tādēļ autoruzraudzības mērķis ir kontrolēt, lai būvniecības laikā, mainoties lēmumiem vai apstākļiem, risinājumi netiktu mainīti vai negatīvi ietekmēti.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Nr.500 107.punkts par būvprojekta autoruzraugu.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un MK noteikumu Nr.500 un reglamentēto profesiju kontekstā “autoruzraugs” ir būvspeciālistu grupa, kas veic autoruzraudzību savas kompetences ietvaros, nevis tikai viena juridiska vai fiziska persona. No tā izriet būvprojekta izstrādātāja pienākums un tiesības nozīmēt autoruzraudzības grupu – speciālistus pēc vajadzības. MK noteikumu Nr.500 121.punktā ir pietiekami izsmeļoši norādīts, kā nozīmē būvuzraugu grupu. Savukārt MK noteikumos Nr.500 nav noteikts tiesiskais regulējums par autoruzraugu grupu un tās vadītāju, kā arī nav norādīta saikne starp būvprojekta vadītāju (MK noteikumu Nr.500 36.punkta pienākumu izpratnē) un tādu personu, kas var vadīt autoruzraudzību.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Nr.500 107.punktu izteikt jaunā redakcijā, nosakot, ja autoruzraudzības līgumu slēdz ar juridisko personu, līgumā norāda būvspeciālistus, kas veiks autoruzraudzību, kā arī atbildīgo autoruzraugu un atbildīgais autoruzraugs vada un koordinē autoruzraugu grupas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MK noteikumu Nr.500 107.punktā ietvertajā redakcijā noteikts, ka būvprojekta vadītājs piesaista speciālistus pēc nepieciešamības, norīkojot attiecīgo daļu vadītājus, un autoruzraudzībā var būt pietiekami ar būvprojekta vadītāju, ja attiecīgās kompetences sfēras būvuzraugi tiek norīkoti MK noteikumu Nr.500 122.punktā noteiktajos gadījumos. Ja būvprojekta sastāvā ir ietverta arhitektūras risinājumu daļa, Projektā ietvertā MK noteikumu Nr.500 105.</w:t>
      </w:r>
      <w:r w:rsidR="00000000" w:rsidRPr="00000000" w:rsidDel="00000000">
        <w:rPr>
          <w:vertAlign w:val="superscript"/>
          <w:rtl w:val="0"/>
        </w:rPr>
        <w:t xml:space="preserve">1</w:t>
      </w:r>
      <w:r w:rsidR="00000000" w:rsidRPr="00000000" w:rsidDel="00000000">
        <w:rPr>
          <w:rtl w:val="0"/>
        </w:rPr>
        <w:t xml:space="preserve"> punkta noteiktajos gadījumos obligāti jānorīko arhitektūras daļas autoruzraugs, jo arhitektūras būvspeciālista kompetence uzraudzībā (pēc izglītības un sertifikācijas satura) nepiemīt citu nozaru speciālistiem. Projektā paredzētās MK noteikumu Nr.500 107.punktā ietvertās redakcijas ietekme uz administratīvo slogu ir būtisks samazinājums, jo atkarībā no objekta specifikas var veidot autoruzraugu un būvuzraugu grupas, kas nodrošina gan autoruzraudzības mērķi, gan nedublē to (vai neveic formālas darbības) būvkonstrukciju un inženiertīklu daļās.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Nr.500 113.punktā ir nepieciešami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Nr.500 113.2.apakšpunktā, kas nosaka, ka autoruzrauga pienākums ir izskatīt būvdarbu veicēja iesniegtos risinājumus un informāciju par lietotajām konstrukcijām, iekārtām, materiāliem un sniegt atzinumus par to atbilstību būvprojektam. Minētajā 113.2.apakšpunktā ir nepieciešams noteikt, ka alternatīvo risinājumu izskatīšanai jānotiek plānošanas stadijā, nevis jau pēc pielietošanas fakta. Attiecīgo atzinumu sniegšanas formu nosaka būvniecības kopējais organizācijas plāns, tas var būt gan vienkāršs ieraksts Būvniecības informācijas sistēmas būvdarbu žurnālā vai rakstisks atzinums teksta formā. Šie ir apmaksāti autoruzrauga pienākumi, un nepieciešamības gadījumā veiktie aprēķini jāiekļauj darbu apmaksā. MK noteikumu Nr.500 113.2.apakšpunktā būtu jānosaka, ka autoruzrauga pienākums ir izskatīt būvdarbu veicēja iesniegtos ekvivalentos vai aizvietojošos risinājumus par konstrukcijām, iekārtām, materiāliem un sniegt atzinumus par to atbilstību būvprojektam. Minētajā tiesību normā termins “ekvivalents" jālieto attiecībā uz tādiem būtiskiem būvizstrādājuma rādītājiem, kas nav izmaināmi attiecībā pret būvprojektā norādītiem (piemēram, būvkonstrukciju, ugunsdrošības, akustikas, vides pieejamības, energoefektivitātes jomā), savukārt termins “aizvietojošs” jālieto attiecībā uz būvizstrādājumiem un risinājumiem, kas ir savstarpēji aizvietojami bez projekta izmaiņu veikšanas, piemēram, nenesošas konstrukcijas, apdares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Nr.500 113.3.apakšpunktā, kas nosaka, ka autoruzrauga pienākums ir, ja nepieciešams, dot norādījumus būvdarbu vadītājam būvprojektā paredzēto risinājumu īstenošanai. Būvdarbu vadītājs vai citas personas nevar pieprasīt papildu norādījumus tādu risinājumu izveidei, kas ir paša būvdarbu veicēja pamata kompetence, t.i. plaši pielietoti risinājumi ar brīvi pieejamām ražotāja instrukcijām un apmācību rokasgrāmatām (piemēram, mūrēšanas darbi, vieglās konstrukcijas starpsienu montāža, grīdas konstrukcijas un segumi, utt.). Tādēļ MK noteikumu Nr.500 113.3.apakšpunktā būtu jānosaka, ka autoruzraugam ir pienākums dot būvdarbu vadītājam norādījumus būvprojektā paredzēto risinājumu īstenošanai, ja tie nav ietverti ražotāja rokasgrāmatās un instrukcijās;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Nr.500 113.4.apakšpunktā, kas nosaka, ka autoruzrauga pienākums ir atbilstoši kompetencei kontrolēt būvdarbu žurnālā ierakstīto norādījumu izpildi. Tomēr autoruzraugs nevar kontrolēt citu personu ierakstus un tam nav pienākums sekot citiem ierakstiem. Tādēļ MK noteikumu Nr.500 113.4.apakšpunktā būtu jānosaka, ka autoruzraugam ir pienākums atbilstoši kompetencei kontrolēt būvdarbu žurnālā ierakstīto autoruzraudzības norādījumu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Nr.500 113.7.apakšpunktā, kas nosaka, ka autoruzrauga pienākums ir ierasties būvlaukumā pēc būvniecības ierosinātāja, būvdarbu veicēja, būvuzrauga, būvinspektora vai citu būvvaldes amatpersonu uzaicinājuma. Praksē ir secināts, ka līgumā jādefinē ierašanās laiks (ātrums), un personas, kas veic šādu pieprasījumu. Tādēļ MK noteikumu Nr.500 113.7.apakšpunktā būtu jānosaka, ka autoruzraugam ir pienākums atbilstoši noslēgtajam līgumam ierasties būvlaukumā pēc būvniecības ierosinātāja, būvdarbu veicēja, būvuzrauga, būvinspektora vai būvvaldes amatpersonu uzaicinājuma.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Nr.500 113.punktā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MK noteikumu Nr.500 113.2.apakšpunktu izteikt jaunā redakcijā, nosakot, ka autoruzraugam ir pienākums izskatīt būvdarbu veicēja iesniegtos ekvivalentos vai aizvietojošos risinājumus par konstrukcijām, iekārtām, materiāliem un sniegt atzinumus par to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paredz MK noteikumu Nr.500 113.3.apakšpunktu izteikt jaunā redakcijā, nosakot, ka autoruzraugam ir pienākums dot būvdarbu vadītājam norādījumus būvprojektā paredzēto risinājumu īstenošanai, ja tie nav ietverti ražotāja rokasgrāmatās un instrukcijās;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paredz MK noteikumu Nr.500 113.4.apakšpunktu izteikt jaunā redakcijā, nosakot, ka autoruzraugam ir pienākums atbilstoši kompetencei kontrolēt būvdarbu žurnālā ierakstīto autoruzraudzības norādījumu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paredz MK noteikumu Nr.500 113.7.apakšpunktu jaunā redakcijā, nosakot, ka autoruzraugam ir pienākums atbilstoši noslēgtajam līgumam ierasties būvlaukumā pēc būvniecības ierosinātāja, būvdarbu veicēja, būvuzrauga, būvinspektora vai būvvaldes amatpersonu uzaicinājuma.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Nr.500 114.punktā ir nepieciešami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Nr.500 114.2.apakšpunktā, kas nosaka, ka autoruzraugam ir tiesības pieprasīt iesniegt izvērtēšanai būvdarbu veicēja izstrādātos risinājumus un informāciju par lietotajām konstrukcijām, iekārtām, materiāliem. MK noteikumu Nr.500 114.2.apakšpunktā būtu jānosaka, ka autoruzraugam ir tiesības pieprasīt savlaicīgi iesniegt izvērtēšanai informāciju par būvdarbu veicēja plānotiem risinājumiem un par konstrukcijām, iekārtām, materiāliem. Savlaicīgums ir būtisks, gan termiņu ievērošanā, gan gadījumos, kad būvdarba veicēja piedāvātie risinājumi var būt neatbilstoši un jāmeklē citas alternatīvas. Savlaicīgu informācijas sniegšanas termiņu un formu nosaka būvniecības kopējais organizācijas plāns, tas var būt gan vienkāršs ziņojums sapulcē, vai rakstisks/ grafiks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Nr.500 114.5.apakšpunkts, kas nosaka, ka autoruzraugam ir tiesības piedalīties būvkonstrukciju un izpildīto būvdarbu pieņemšanā. MK noteikumu Nr.500 114.5.apakšpunktā nebūtu īpaši jāizceļ būvkonstrukcijas, tikpat svarīgi ir ugunsdrošības risinājumi, vides pieejamība u.tt., bet būtu jānosaka, ka autoruzraugam ir tiesības piedalīties izpildīto būvdarbu pieņemšanā.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MK noteikumu Nr.500 114.2.apakšpunktu izteikt jaunā redakcijā, nosakot, ka autoruzraugam ir tiesības pieprasīt savlaicīgi iesniegt izvērtēšanai informāciju par būvdarbu veicēja plānotiem risinājumiem un par konstrukcijām, iekārtām,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paredz MK noteikumu Nr.500 114.5.apakšpunktu izteikt jaunā redakcijā, nosakot, ka autoruzraugam ir tiesības piedalīties izpildīto būvdarbu pieņemšanā.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Gadījumi, kad ir obligāti veicama projekta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2025.gada 25.aprīlī pieņemtie grozījumi MK noteikumu Nr.500 105.punktā paredz, ka būvprojekta autoruzraudzība ir veicama, ja būvniecības ierosinātājs ar būvprojekta izstrādātāju ir vienojušies par autoruzraudzības veikšanu un MK noteikumu Nr.500 105.1.apakšpunkts nosaka, ka obligāta autoruzraudzība ir jāveic vienīgi valsts aizsargājamiem kultūras pieminekļiem. Arhitektūras un kultūras mantojums veido unikālu vidi tagadējām un nākamajām paaudzēm, un kultūras pieminekļu aizsardzības zonas sargā šī mantojuma komplekso un neatkārtojamo raksturu gan iekštelpā, gan ārtelpā. Autoruzraudzības procesā valsts aizsargājamiem kultūras pieminekļiem un apbūvei pilsētbūvniecības pieminekļa teritorijā un tā aizsardzības zonā tiek realizētas sabiedrības intereses kultūras mantojuma saglabāšanā un atjaunošanā nākamajām paaudzēm. Profesionālas autoruzraudzības trūkums radīs būtiskus riskus neatgriezeniskiem ēku oriģinālās substances zudumiem vai tādiem pārveidojumiem, kas devalvē vēsturiskās ēkas, detaļas un publisko ārtelpu. Latvijai kopš 2006.gada ir saistoša Eiropas Padomes 2005.gada 27.oktobra Vispārējā konvencija par kultūras mantojuma vērtību sabiedrībai, kuras 2.pantā ir noteikts, ka kultūras mantojums sastāv no uzkrātu resursu kopuma, kas saņemti mantojumā no pagātnes un kas, neatkarīgi no piederības, indivīdu un sabiedrības uztverē tiek uzskatīti par vērtību, pārliecības, zināšanu, tradīciju atspoguļotājiem un paudējiem, tas ietver arī vidi, kas izveidojusies cilvēku un vietu mijiedarbībā, laikam ejot un kas profesionālajā vidē un sabiedrībā ir pazīstama ar jēdzienu “vietas izjūta” (</w:t>
      </w:r>
      <w:r w:rsidR="00000000" w:rsidRPr="00000000" w:rsidDel="00000000">
        <w:rPr>
          <w:i w:val="1"/>
          <w:rtl w:val="0"/>
        </w:rPr>
        <w:t xml:space="preserve">sense of place</w:t>
      </w:r>
      <w:r w:rsidR="00000000" w:rsidRPr="00000000" w:rsidDel="00000000">
        <w:rPr>
          <w:rtl w:val="0"/>
        </w:rPr>
        <w:t xml:space="preserve">). Minētās konvencijas 8.pants nosaka prasību veicināt kvalitātes mērķus vides mūsdienu papildinājumiem, neradot apdraudējumu tās kultūras vērtībām. Minētie aspekti ir jāņem vērā, piemērojot Projektā ietverto MK noteikumu Nr.500 105.</w:t>
      </w:r>
      <w:r w:rsidR="00000000" w:rsidRPr="00000000" w:rsidDel="00000000">
        <w:rPr>
          <w:vertAlign w:val="superscript"/>
          <w:rtl w:val="0"/>
        </w:rPr>
        <w:t xml:space="preserve">1</w:t>
      </w:r>
      <w:r w:rsidR="00000000" w:rsidRPr="00000000" w:rsidDel="00000000">
        <w:rPr>
          <w:rtl w:val="0"/>
        </w:rPr>
        <w:t xml:space="preserve"> punktu, kas nosaka, ka autoruzraudzība obligāti jāveic arhitektūras un būvkonstrukciju daļām šādos gadījumos – 1) valsts aizsargājamiem kultūras pieminekļiem (Projektā ietvertais MK noteikumu Nr.500 105.</w:t>
      </w:r>
      <w:r w:rsidR="00000000" w:rsidRPr="00000000" w:rsidDel="00000000">
        <w:rPr>
          <w:vertAlign w:val="superscript"/>
          <w:rtl w:val="0"/>
        </w:rPr>
        <w:t xml:space="preserve">1</w:t>
      </w:r>
      <w:r w:rsidR="00000000" w:rsidRPr="00000000" w:rsidDel="00000000">
        <w:rPr>
          <w:rtl w:val="0"/>
        </w:rPr>
        <w:t xml:space="preserve"> 1.punkts) un 2) pilsētbūvniecības pieminekļa teritorijā otrās un trešās grupas ēku jaunai būvniecībai vai pārbūvei, ja pārbūve skar fasādes risinājumus, izņemot viena vai divu dzīvokļu dzīvojamo ēku un palīgēku būvniecību (Projektā ietvertais MK noteikumu Nr.500 105.</w:t>
      </w:r>
      <w:r w:rsidR="00000000" w:rsidRPr="00000000" w:rsidDel="00000000">
        <w:rPr>
          <w:vertAlign w:val="superscript"/>
          <w:rtl w:val="0"/>
        </w:rPr>
        <w:t xml:space="preserve">1</w:t>
      </w:r>
      <w:r w:rsidR="00000000" w:rsidRPr="00000000" w:rsidDel="00000000">
        <w:rPr>
          <w:rtl w:val="0"/>
        </w:rPr>
        <w:t xml:space="preserve">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Pilsētbūvniecības pieminekļa teritorija un tās aizsardzības zona veido vienotu kultūrvēsturisku un arhitektonisku ansambli. Attiecībā uz visiem būvdarbu veidiem būvniecības procesā tiek skartas vai nu iekštelpu konstrukcijas, kas iepriekš nav pieejamas apsekošanai, vai norobežojošās konstrukcijas, kas redzamas publiskā ārtelpā. Iekštelpās darbi skar gan būtiskas ēkas konstrukcijas, gan potenciāli vērtīgas apdares detaļas, bet ārtelpā darbi skar sabiedrības interesēs saglabājumu publisko ārtelpu, tajā skaitā fasādes un jumta materiālus, detaļas, u.c. Piemēram, jumta atjaunošanai ir būtiska ietekme uz pilsētvides vizuālo identitāti un integritāti, pamatu siltināšanai vai remontam ir būtiska ietekme uz inženiertīkliem, blakus ēkām, iekštelpām, caurbrauktuves pārbūve skar gan ēkas iekštelpas, gan fasādi, daudzos gadījumos arī cita īpašnieka ēkas fasādi. Tieši apbūves aizsardzības teritorijai ir raksturīgi sarežģīti un iepriekš neparedzami apstākļi, kas var atklāties tikai būvdarbu veikšanas laikā, un lēmumu pieņemšanā ir būtiski svarīga autoruzrauga 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2025.gada 25.aprīlī pieņemtie grozījumi MK noteikumu Nr.500 105.punktā paredz, ka no 2025.gada 1.oktobra ir svītrots 105.2.apakšpunkts, kas nosaka autoruzraudzības veikšanu trešās grupas jaunbūvējamām, restaurējamām un pārbūvējamām būvēm, ja būvniecībai nepieciešama būvatļauja. Trešās grupas būvju tiesiskais regulējums no 2014.gada Latvijas būvniecības jomā radīja skaidru, riska analīzē bāzētu pieeju, uzliekot augstākas prasības nozīmīgākajām, drošības un vides ziņā jūtīgākajām būvēm. Šāda stratēģija stiprināja būvniecības procesa caurspīdīgumu, drošību un atbildību, atbilstību visiem Būvniecības likumā minētiem būvniecības principiem. Trešās grupas būvju nozīmība kopš 2014.gada nav mainījusies. Vienlaikus būvniecības regulējums uzliek pienākumus, ilgtspējas, aprites – būves dzīves cikla, vides piekļūstamības jomā, kas būtiski pārsniedz tādu būvprojekta uzraudzības apjomu, kas izglītības un sertifikācijas ietvarā ir deleģēts būvdarbu vadītājam un būvuzraugam. Tāpēc, nav pieļaujams atcelt obligāto autoruzraudzību trešās grupas jaunbūvējamām, restaurējamām un pārbūvējamām būvēm, kam nepieciešama būvatļauja. Autoruzraudzības procesā trešās grupas ēkām un inženierbūvēm ar publisku funkciju tiek realizētas sabiedrības intereses tādu risku mazināšanā, ko būvniecības laikā var radīt ārpus autoruzrauga preventīvo un korektīvo kontroles darbību kopuma pieņemti lēmumi, kuros nav ņemta vērā vai pat ignorēta kopējā būvprojekta iecere. Projektā paredzētajā MK noteikumos Nr.500 ietvertajā 102.</w:t>
      </w:r>
      <w:r w:rsidR="00000000" w:rsidRPr="00000000" w:rsidDel="00000000">
        <w:rPr>
          <w:vertAlign w:val="superscript"/>
          <w:rtl w:val="0"/>
        </w:rPr>
        <w:t xml:space="preserve">1</w:t>
      </w:r>
      <w:r w:rsidR="00000000" w:rsidRPr="00000000" w:rsidDel="00000000">
        <w:rPr>
          <w:rtl w:val="0"/>
        </w:rPr>
        <w:t xml:space="preserve"> punktā ar “risinājumiem” saprotams projektēšanas procesā (saskaņā ar LVS EN 16310:2020 projekts (</w:t>
      </w:r>
      <w:r w:rsidR="00000000" w:rsidRPr="00000000" w:rsidDel="00000000">
        <w:rPr>
          <w:i w:val="1"/>
          <w:rtl w:val="0"/>
        </w:rPr>
        <w:t xml:space="preserve">project</w:t>
      </w:r>
      <w:r w:rsidR="00000000" w:rsidRPr="00000000" w:rsidDel="00000000">
        <w:rPr>
          <w:rtl w:val="0"/>
        </w:rPr>
        <w:t xml:space="preserve">) – unikāls, ar sākuma un beigu termiņiem noteikts, koordinētu un kontrolētu darbību kopums, kas tiek veikts noteiktām prasībām atbilstošu mērķu sasniegšanai, ievērojot laika, izmaksu un resursu ierobežojumu) arhitektu un inženieru radīto darbību kopums, kas nosaka būves arhitektonisko un/vai inženiertehnisko risinājumu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grupas ēkas ir ar augstu tehniskās sarežģītības pakāpi. Būvprojekta teksta dokumentu sastāvs šobrīd nenosaka, kādā pakāpē skaidrojošā daļā jāpamato projektēšanas laikā pieņemtie lēmumi un veiktās izvēles, t.i., šāds detalizēts pamatojums netiek iekļauts būvprojekta dokumentācijā, un nav pieejams būvdarbu vadītājam un būvuzraugam. Līdz ar to bez autoruzrauga dalības var tikt pieņemti lēmumi par tādu risinājumu un materiālu nomaiņu, kas var būtiski ietekmēt būvniecības principu (arhitektoniskās kvalitāte, inženiertehniskās kvalitāte, ilgtspējīgas būvniecība, vides pieejamība) realizāciju un radīt riskus būtiskām prasībām būvei – ugunsdrošībai, vides aizsardzībai un higiēnai, tai skaitā nekaitīgumam; lietošanas drošībai un vides pieejamībai; akustikai un energoefektivitātei.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2025.gada 25.aprīlī pieņemtie grozījumi MK noteikumu Nr.500 105.punktā paredz, ka no 2025.gada 1.oktobra ir svītrots 105.3.apakšpunkts, kas nosaka, ka autoruzraudzību veic otrās grupas būvēm, ja būvniecībai nepieciešama būvatļauja – publiskām jaunbūvējamām, restaurējamām un pārbūvējamām ēkām un jaunbūvējamām dzīvojamām ēkām (izņemot viena vai divu dzīvokļu dzīvojamās ēkas). Tomēr būvprojektu autoruzraudzība ir jānodrošina sabiedrības interešu īstenošanai un visu būvniecības kvalitātes principu ievērošanai (atbilstoši Būvniecības likuma 4.pantam) tādām ēkām, kas tiek īstenotas par publiskiem līdzekļiem. Savukārt MK noteikumu Nr.500 122.punkts nosaka, ka to otrās grupas būvju būvuzraudzību, kuru būvniecība pilnībā vai daļēji tiek finansēta no publisko personu līdzekļiem, Eiropas Savienības politiku instrumentu vai citas ārvalstu finanšu palīdzības līdzekļiem, kā arī trešās grupas būvju būvuzraudzību uz līguma pamata var veikt tikai būvkomersants, kurš reģistrēts būvkomersantu reģistrā un kuram ir tiesības piedāvāt pakalpojumus būvuzraudzības jomā, un kurš nodarbina atbilstošus būvspeciālistus, ja speciālajos būvnoteikumos nav noteikts citādi. Attiecīgi, ja netiek paredzēta autoruzraudzība, būvuzraudzība nodrošina tikai un vienīgi Būvniecības likuma 4.panta 2.punkta izpildi – inženiertehniskās kvalitātes principa ievērošanas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procesā otrās grupas publiskām ēkām un inženierbūvēm ar publisku funkciju, kas tiek īstenotas par publiskiem līdzekļiem, tiek realizētas sabiedrības intereses tādu risku mazināšanā, ko būvniecības laikā var radīt ārpus autoruzrauga preventīvo un korektīvo kontroles darbību kopuma pieņemti lēmumi, kuros nav ņemti vērā vai pat ignorēti kopējie būvprojekta risinājumi. Līdzās tādiem pašiem riskiem, kas aprakstīti pie trešās grupas ēkām,  pastāv papildu riski, ka publisko līdzekļu izmantojums var nesasniegt plānoto mērķi, it īpaši vides pieejamības, akustikas un energoefektivitātes jomā, kas ir īpaši svarīgi, ja būvniecība pilnībā tiek finansēta no publisko personu līdzekļiem, Eiropas Savienības politiku instrumentu vai citas ārvalstu finanšu palīdzības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Nr.500 105.punktu izteikt jaunā redakcijā, nosakot, ka autoruzraudzību veic, ja tās nepieciešamību nosaka būvniecības ierosinātājs, izņemot Projektā ietvertā MK noteikumu Nr.500 105.</w:t>
      </w:r>
      <w:r w:rsidR="00000000" w:rsidRPr="00000000" w:rsidDel="00000000">
        <w:rPr>
          <w:vertAlign w:val="superscript"/>
          <w:rtl w:val="0"/>
        </w:rPr>
        <w:t xml:space="preserve">1</w:t>
      </w:r>
      <w:r w:rsidR="00000000" w:rsidRPr="00000000" w:rsidDel="00000000">
        <w:rPr>
          <w:rtl w:val="0"/>
        </w:rPr>
        <w:t xml:space="preserve"> punktā noteiktajos gadījumos, un autoruzraudzības apjomu un tās veikšanas kārtību puses nosaka rakstiski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noteikumus Nr.500 papildināt ar 105.</w:t>
      </w:r>
      <w:r w:rsidR="00000000" w:rsidRPr="00000000" w:rsidDel="00000000">
        <w:rPr>
          <w:vertAlign w:val="superscript"/>
          <w:rtl w:val="0"/>
        </w:rPr>
        <w:t xml:space="preserve">1</w:t>
      </w:r>
      <w:r w:rsidR="00000000" w:rsidRPr="00000000" w:rsidDel="00000000">
        <w:rPr>
          <w:rtl w:val="0"/>
        </w:rPr>
        <w:t xml:space="preserve"> punktu, nosakot, ka autoruzraudzību obligāti veic arhitektūras un būvkonstrukciju daļām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aizsargājamiem kultūras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pilsētbūvniecības pieminekļa teritorijā otrās un trešās grupas ēku jaunai būvniecībai vai pārbūvei, ja pārbūve skar fasādes risinājumus, izņemot viena vai divu dzīvokļu dzīvojamo ēku un palīgēku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tiesiskajam regulējumam nav ietekme uz administratīvo slogu, jo tas samazina tvērumu līdz 2025.gada 1.oktobrim spēkā esošajam MK noteikumu Nr.500 105.punkta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 personai piederošai trešās grupas būvei, ja būvniecībai nepiecieciešama būvatļauja šādos gadījumos – jaunas ēkas būvniecībai, ēkas pārbūvei un restaurācijai, kā arī inženierbūves ar publisku funkciju jaunai būvniecībai un pārbūvei (Projektā ietvertais MK noteikumu Nr.500 105.</w:t>
      </w:r>
      <w:r w:rsidR="00000000" w:rsidRPr="00000000" w:rsidDel="00000000">
        <w:rPr>
          <w:vertAlign w:val="superscript"/>
          <w:rtl w:val="0"/>
        </w:rPr>
        <w:t xml:space="preserve">1</w:t>
      </w:r>
      <w:r w:rsidR="00000000" w:rsidRPr="00000000" w:rsidDel="00000000">
        <w:rPr>
          <w:rtl w:val="0"/>
        </w:rPr>
        <w:t xml:space="preserve"> 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publisku funkciju saprotot Ministru kabineta 2021.gada 19.oktobra noteikumu Nr.693 “Būvju vispārīgo prasību būvnormatīvs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200-21” 3.28.apakšpunktā ietverto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tiesiskais regulējums samazinās ietekmi uz administratīvo slogu – no privātiem līdzekļiem finansētiem objektiem. No publisko personu līdzekļiem finansētiem objektiem administratīvais slogs paliks bez izmaiņām. Projektā paredzētie grozījumi MK noteikumu Nr.500 105., 105.</w:t>
      </w:r>
      <w:r w:rsidR="00000000" w:rsidRPr="00000000" w:rsidDel="00000000">
        <w:rPr>
          <w:vertAlign w:val="superscript"/>
          <w:rtl w:val="0"/>
        </w:rPr>
        <w:t xml:space="preserve">1</w:t>
      </w:r>
      <w:r w:rsidR="00000000" w:rsidRPr="00000000" w:rsidDel="00000000">
        <w:rPr>
          <w:rtl w:val="0"/>
        </w:rPr>
        <w:t xml:space="preserve">, 105.</w:t>
      </w:r>
      <w:r w:rsidR="00000000" w:rsidRPr="00000000" w:rsidDel="00000000">
        <w:rPr>
          <w:vertAlign w:val="superscript"/>
          <w:rtl w:val="0"/>
        </w:rPr>
        <w:t xml:space="preserve">2</w:t>
      </w:r>
      <w:r w:rsidR="00000000" w:rsidRPr="00000000" w:rsidDel="00000000">
        <w:rPr>
          <w:rtl w:val="0"/>
        </w:rPr>
        <w:t xml:space="preserve"> punktā stāsies spēkā 2026.gada 1.jūnijā, jo ir nepieciešams pārejas laiks jauna tiesiskā regulējuma ieviešanai un ir nepieciešams pielāgot arī Būvniecības informācijas sistēmas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Gadījumi, kad autoruzraudzību var neveikt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Nr.500 26.</w:t>
      </w:r>
      <w:r w:rsidR="00000000" w:rsidRPr="00000000" w:rsidDel="00000000">
        <w:rPr>
          <w:vertAlign w:val="superscript"/>
          <w:rtl w:val="0"/>
        </w:rPr>
        <w:t xml:space="preserve">1</w:t>
      </w:r>
      <w:r w:rsidR="00000000" w:rsidRPr="00000000" w:rsidDel="00000000">
        <w:rPr>
          <w:rtl w:val="0"/>
        </w:rPr>
        <w:t xml:space="preserve"> punktu būvprojekta izstrāde noslēdzas līdz ar būves nodošanu ekspluatācijā. Ņemot vērā minētās tiesību normas praktisko ietvaru, būvprojekta izstrādātājs, ar kuru ir noslēgts projektēšanas līgums (piemēram, par otrās būvniecības kārtas būvprojekta darba stadijas izstrādi, kas jāveic  paralēli pirmās kārtas notiekošiem būvdarbiem), tiek informēts par būvniecības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Nr.500 autoruzrauga un būvuzrauga pienākumu dublēšanās nav konstatējama, jo MK noteikumu Nr.500 113.punktā, kas apraksta autoruzrauga pienākumus, un MK noteikumu Nr.500 125.punktā, kas apraksta būvuzrauga pienākumus (ar detalizētu skaidrojumu Būvniecības valsts kontroles biroja vadlīnijās būvekspertīzes veikšanai https://www.bvkb.gov.lv/lv/media/2813/download?attachment), šie pienākumi ir atšķirīgi pēc to satura; kā arī būvuzrauga pienākumu uzskaitījums ir apjomīgāks. Būvspeciālists var veikt autoruzraudzību vai būvuzraudzību tikai savas kompetences sfērā, balstoties uz iegūto izglītību un sertifikāciju, izņēmums ir pirmās grupas būves un otrās grupas būves par privāto personu līdzekļiem, kur būvuzraugs var veikt uzraudzību visiem darbu veidiem (MK noteikumu Nr.500 122.punkts).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kompetences pārklāšanās, kur autoruzraugam un būvuzraugam sakrīt kompetence izglītības un sertifikācijas kritērijos, ir MK noteikumu 122.punktā (trešās grupas būves un otrās grupas būves par publiskiem līdzekļiem), kur visu speciālo daļu (izņemot arhitektūru!) uzraudzībai tiek pieprasīts norīkot atbilstošas specialitātes būvuzraugu. Detalizēti visi šie darbu veidi uzskaitīti Būvniecības valsts kontroles biroja vadlīnijās (pieejamas: https://www.bvkb.gov.lv/lv/media/2437/download?attachment, 4.-5.lpp.). Tādēļ, izvērtējot MK noteikumu Nr.500 122.punkta saturu un nozares profesionālajās diskusijās vairākkārt izskanējušos viedokļus, būvkonstrukciju un inženiertīklu daļām autoruzrauga nepieciešamība būtu nosakāma kā izvēles iespēja tādām būvēm, kur MK noteikumu Nr.500 122.punktā noteiktajos gadījumos piedalās specializētie būvuzraugi (biedrība “Latvijas Siltuma, gāzes un ūdens tehnoloģijas inženieru savienība”, biedrība “Latvijas būvkonstrukciju projektētāju asociācija” un citi diskusijas dalībnieki), atkarībā no objekta specifikas.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noteikumus Nr.500 papildināt ar 105.</w:t>
      </w:r>
      <w:r w:rsidR="00000000" w:rsidRPr="00000000" w:rsidDel="00000000">
        <w:rPr>
          <w:vertAlign w:val="superscript"/>
          <w:rtl w:val="0"/>
        </w:rPr>
        <w:t xml:space="preserve">2</w:t>
      </w:r>
      <w:r w:rsidR="00000000" w:rsidRPr="00000000" w:rsidDel="00000000">
        <w:rPr>
          <w:rtl w:val="0"/>
        </w:rPr>
        <w:t xml:space="preserve"> punktu, kas nosaka gadījumus kad autoruzraudzību var neveikt. Attiecīgi autoruzraudzību var neveikt Projektā ietvertā MK noteikumu Nr.500 105.</w:t>
      </w:r>
      <w:r w:rsidR="00000000" w:rsidRPr="00000000" w:rsidDel="00000000">
        <w:rPr>
          <w:vertAlign w:val="superscript"/>
          <w:rtl w:val="0"/>
        </w:rPr>
        <w:t xml:space="preserve">1</w:t>
      </w:r>
      <w:r w:rsidR="00000000" w:rsidRPr="00000000" w:rsidDel="00000000">
        <w:rPr>
          <w:rtl w:val="0"/>
        </w:rPr>
        <w:t xml:space="preserve"> 3.apakšpunktā norādītajām ēkām un būvēm, ja būvprojekta izstrādātājs veic būvprojekta izstrādi līdz būves nodošanai ekspluatācijā saskaņā ar MK noteikumu Nr.500 26.</w:t>
      </w:r>
      <w:r w:rsidR="00000000" w:rsidRPr="00000000" w:rsidDel="00000000">
        <w:rPr>
          <w:vertAlign w:val="superscript"/>
          <w:rtl w:val="0"/>
        </w:rPr>
        <w:t xml:space="preserve">1</w:t>
      </w:r>
      <w:r w:rsidR="00000000" w:rsidRPr="00000000" w:rsidDel="00000000">
        <w:rPr>
          <w:rtl w:val="0"/>
        </w:rPr>
        <w:t xml:space="preserve"> punktu, būvniecības ierosinātājs būvniecības informācijas sistēmā deklarē atbilstību Projektā ietvertā MK noteikumu Nr.500 105.</w:t>
      </w:r>
      <w:r w:rsidR="00000000" w:rsidRPr="00000000" w:rsidDel="00000000">
        <w:rPr>
          <w:vertAlign w:val="superscript"/>
          <w:rtl w:val="0"/>
        </w:rPr>
        <w:t xml:space="preserve">2</w:t>
      </w:r>
      <w:r w:rsidR="00000000" w:rsidRPr="00000000" w:rsidDel="00000000">
        <w:rPr>
          <w:rtl w:val="0"/>
        </w:rPr>
        <w:t xml:space="preserve"> 1.punktā ietvertajai prasībai, kā arī autoruzraudzību var neveikt būvkonstrukciju daļai, ja būvuzraudzību šīs daļas būvdarbiem veic MK noteikumu Nr.500 121., 123. un 123.</w:t>
      </w:r>
      <w:r w:rsidR="00000000" w:rsidRPr="00000000" w:rsidDel="00000000">
        <w:rPr>
          <w:vertAlign w:val="superscript"/>
          <w:rtl w:val="0"/>
        </w:rPr>
        <w:t xml:space="preserve">1</w:t>
      </w:r>
      <w:r w:rsidR="00000000" w:rsidRPr="00000000" w:rsidDel="00000000">
        <w:rPr>
          <w:rtl w:val="0"/>
        </w:rPr>
        <w:t xml:space="preserve"> punktā noteiktajā kārtībā norīkots vai iecelts atbilstošās sfēras būvspeciālists (būvuzraugs).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paredzētie grozījumi MK noteikumu Nr.500 attiecībā uz šo noteikumu 105.</w:t>
      </w:r>
      <w:r w:rsidR="00000000" w:rsidRPr="00000000" w:rsidDel="00000000">
        <w:rPr>
          <w:vertAlign w:val="superscript"/>
          <w:rtl w:val="0"/>
        </w:rPr>
        <w:t xml:space="preserve">1</w:t>
      </w:r>
      <w:r w:rsidR="00000000" w:rsidRPr="00000000" w:rsidDel="00000000">
        <w:rPr>
          <w:rtl w:val="0"/>
        </w:rPr>
        <w:t xml:space="preserve"> un 105.</w:t>
      </w:r>
      <w:r w:rsidR="00000000" w:rsidRPr="00000000" w:rsidDel="00000000">
        <w:rPr>
          <w:vertAlign w:val="superscript"/>
          <w:rtl w:val="0"/>
        </w:rPr>
        <w:t xml:space="preserve">2</w:t>
      </w:r>
      <w:r w:rsidR="00000000" w:rsidRPr="00000000" w:rsidDel="00000000">
        <w:rPr>
          <w:rtl w:val="0"/>
        </w:rPr>
        <w:t xml:space="preserve"> punkta ieviešanu, kas maina obligātās autoruzraudzības nepieciešamību, stāsies spēkā 2026.gada 1.jūnijā, jo ir nepieciešams pārejas laiks šāda jauna tiesiskā regulējuma ieviešanai un ir nepieciešams pielāgot arī Būvniecības informācijas sistēmas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ietvaros pie katra problēmjautājuma atsevišķi tika apskatīti iespējamie labākie risinājumi, tika analizēti Iepirkuma uzraudzības biroja, Būvniecības informācijas sistēmas un Valsts ieņēmum dienesta dati par būvniecības nozari. Tika analizēti citu Eiropas Savienības valstu regulējuma piemēri, no kā secināts, ka lielākajā daļā Eiropas Savienības valstu autoruzraudzības funkcija tiek uzturēta un realizēta. Projektā paredzētais tiesiskais regulējums atspoguļo izdarīto izvēli, vadoties no veiktās problēmjautājuma izpētes.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ietvaros tika vērtēts sabiedrības un indivīda ieguvums pretstatā riskiem, ko radītu obligātās autoruzraudzības tvēruma samazināšana.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(autoruzraugi, būvuzraugi)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ietverto MK noteikumu Nr.500 105.punktā paredzēto tiesisko regulējumu tiek prognozēts, ka samazināsies  obligātās autoruzraudzības objektu veidi otrās grupas privātā sektora būvju būvniecības ierosinātājiem un būvspeciālistiem. No obligātā autoruzraudzības ietvara tiks izslēgtas otrās grupas dzīvojamās ēkas un tādas ēkas, kuru būvniecība pilnībā vai daļēji netiek finansēta no publisko personu līdzekļiem, Eiropas Savienības politiku instrumentu vai citas ārvalstu finanšu palīdzības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(autoruzraugi, būvuzraugi)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ietverto MK noteikumu Nr.500 105.punktā paredzēto tiesisko regulējumu tiek prognozēts, ka samazināsies obligāto autoruzraudzības veikšanas nepieciešamība būvniecības ierosinātājiem, samazinot šādu objektu skaitu. No obligātā autoruzraudzības ietvara tiks izslēgtas otrās grupas dzīvojamās ēkas un tādas ēkas, kuru būvniecība pilnībā vai daļēji netiek finansēta no publisko personu līdzekļiem, Eiropas Savienības politiku instrumentu vai citas ārvalstu finanšu palīdzības līdzekļiem Ar Projektā ietverto MK noteikumu Nr.500 107.punktā paredzēto tiesisko regulējumu tiek prognozēts, ka samazināsies nepieciešamība pēc būvspeciālistu skaita, novēršot specializēto būvuzraugu un inženierdaļu autoruzraugu pienākumu dublēšanos. Precizējot autoruzraugu pienākumus MK noteikumu Nr.500 113.punktā, samazināsies autoruzraugu nepieciešamība, salīdzinot ar spēkā esošo MK noteikumu Nr.500 redakciju un Ministru kabinets 2025.gada 25.aprīļa grozījumiem MK noteikumos Nr.500.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Ekonomikas ministrija, Kultūras ministrija, Nacionālā kultūras mantojuma pārvalde, Valsts aizsardzības militāro objektu un iepirkumu centrs, VAS "Valsts nekustamie īpašumi", Rīgas valstspilsētas pašvaldības Pilsētas attīstības departaments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Būvinženieru savienība", Biedrība "Latvijas Arhitektu savienība", Biedrība "Latvijas Ainavu arhitektu asociācija", Biedrība "Latvijas būvkonstrukciju projektētāju asociācija", Biedrība "Latvijas Elektroenerģētiķu un energobūvnieku asociācija", Biedrība "Latvijas Siltuma, gāzes un ūdens tehnoloģijas inženieru savienība", Biedrība "Nekustamo īpašumu attīstītāju asociācija", Biedrība "Latvijas Arhitektu biroju asociācija", Biedrība “Latvijas Būvuzņēmēju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padome, Sabiedrība ar ierobežotu atbildību “Pillar Contractor”, Akciju sabiedrība "LNK Industries", Sabiedrība ar ierobežotu atbildību “3A pilnsabiedrība”, Sabiedrība ar ierobežotu atbildību ”Būves un būvsistēmas”, Sabiedrība ar ierobežotu atbildību “O3FM inženieru birojs”, Sabiedrība ar ierobežotu atbildību “Aqua-Brambis”, Sabiedrība ar ierobežotu atbildību “CMB”, Sabiedrība ar ierobežotu atbildību “FORMA 2”, Sabiedrība ar ierobežotu atbildību “Būve un būvsistēmas”, Sabiedrība ar ierobežotu atbildību “RPRO”, Sabiedrība ar ierobežotu atbildību “Pillar Capital”, Sabiedrība ar ierobežotu atbildību “Colliers International Advisors”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https://failiem.lv/u/9rz8zfcud8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Arhitektu savienība” Projekta sagatavošanai izveidoja darba grupu un attiecīgu darba plānu, lai nodrošinātu MK noteikumos Nr.500 noteiktā autoruzraudzības profesionālā satura apspriešanu un, lai precizētu gadījumus, kad ir jāveic autoruzraudzība (skat. darba plānu pievienotajā saitē). Par pieņemto darba plānu tika informēti Kultūras ministrijas un Ekonomikas ministrijas pārstāvji. Laika posmā no 2025.gada aprīļa līdz jūnija beigām notika septiņas sanāksmes (skat. dalībnieku reģistrācijas lapas pievienotajā saitē) ar nozares profesionālajām organizācijām un institūcijām. Sanāksmēs piedalījās un viedokli sniedza nevalstiskās un profesionālās organizācijas – biedrība “Latvijas Arhitektu savienība”, biedrība “Latvijas Būvinženieru savienība”, biedrība “Latvijas būvkonstrukciju projektētāju asociācija”, biedrība “Latvijas Elektroenerģētiķu un Energobūvnieku asociācija”, biedrība “Latvijas Siltuma, gāzes un ūdens tehnoloģijas inženieru savienība” un biedrība “Latvijas Ainavu arhitektu asociācija”, būvuzņēmēju un nekustamā īpašuma attīstītāji (skat. anotācijas 6.1.punktu), kā arī Ekonomikas ministrijas konsultatīvās koordinējošās institūcijas Latvijas Būvniecības padomes, būvuzņēmumu, būvvalžu, privāto un publisko attīstītāju pārstāvji (skat. anotācijas 6.1.punktu).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darbs tika organizēts saskaņā ar kārtību, kas atbilst MK noteikumos Nr.500 noteiktajai būvprojekta izstrādes un būvdarbu realizācijas secībai. Attiecīgi pirmajās divās diskusijās sanāksmes dalībnieku sastāvu veidoja biedrības “Latvijas Arhitektu savienība” biedri, sertificētie arhitekti, biedrības “Latvijas Arhitektu biroju asociācija” biedri, kas pilda atbildīgo autoruzraugu pienākumus (sanāksmes 15.04.2025., 24.04.2025.). Nākamajās sanāksmēs darba grupas sastāvam pievienojās hronoloģiskā secībā: būvinženieri un inženiertīklu inženieri (28.04.2025.), būvuzraugi un būvinspektori (07.05.2025.), būvuzņēmēji un Ekonomikas ministrijas Būvniecības politikas departaments (19.05.2025.), nekustamā īpašuma attīstītāji (28.05.2028.). Katrā sapulcē tiek prezentēti iepriekšējās sapulces darba grupas izdarītie secinājumi. Noslēdzošajā kopējā sapulcē (30.06.2025.) tika prezentēti diskusiju rezultāti, prezentēts un apspriests Projekta tiesiskais regulējums, kas tika izstrādāts saskaņā notikušo sanāksmju rezultātiem (skat. pievienotajā saitē). Par noslēdzošo sapulci tika sastādīts protokols un izsūtīts visiem sanāksmes dalībniekiem (protokolu un saņemtos komentārus skat. pievienotajā saitē). Projekts un pārskats par notikušo darba grupu 2025.gada 5.augustā elektroniski iesniegts Ekonomikas ministrijas Būvniecības politikas departamentā un Kultūras ministrijā. Projekts tika izskatīts 2025.gada 6.augusta sanāksmē, piedaloties Ekonomikas ministrijas Būvniecības politikas departamenta, Kultūras ministrijas un biedrības “Latvijas Arhitektu savienība” pārstāvjiem, kā arī grozījumu Projekts tika izskatīts 2025.gada 27.augusta Latvijas Būvniecības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augustā biedrība “Latvijas Arhitektu savienība” saņēma apliecinājuma vēstules no profesionālajām organizācijām: Biedrības “Latvijas būvkonstrukciju projektētāju asociācija”, Biedrības “Latvijas Elektroenerģētiķu un energobūvnieku asociācija”, Biedrības “Latvijas Būvinženieru savienība”, Biedrības “Latvijas Siltuma, gāzes un ūdens tehnoloģijas inženieru savienība”, kur pausts atbalsts un (vai) viedoklis Projektā definētām redakcijām.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Arhitektu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25-TA-1904</w:t>
    </w:r>
    <w:r>
      <w:br/>
    </w:r>
    <w:r w:rsidR="00000000" w:rsidRPr="00000000" w:rsidDel="00000000">
      <w:rPr>
        <w:rtl w:val="0"/>
      </w:rPr>
      <w:t xml:space="preserve">Izdrukāts 29.07.2026. 23.16 - 10.0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25-TA-1904</w:t>
    </w:r>
    <w:r>
      <w:br/>
    </w:r>
    <w:r w:rsidR="00000000" w:rsidRPr="00000000" w:rsidDel="00000000">
      <w:rPr>
        <w:rtl w:val="0"/>
      </w:rPr>
      <w:t xml:space="preserve">Izdrukāts 29.07.2026. 23.16 - 10.0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anotācija_(ex_ante)_25-TA-1904.docx</dc:title>
</cp:coreProperties>
</file>

<file path=docProps/custom.xml><?xml version="1.0" encoding="utf-8"?>
<Properties xmlns="http://schemas.openxmlformats.org/officeDocument/2006/custom-properties" xmlns:vt="http://schemas.openxmlformats.org/officeDocument/2006/docPropsVTypes"/>
</file>