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2021.gada 12. februāra Eiropas Parlamenta un Padomes regulas (ES) 2021/241, ar ko izveido Atveseļošanas un noturības mehānismu (turpmāk – regula Nr. 2021/241) un Likuma par budžeta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izstrādāts, ņemot vērā, ka nepieciešamas izmaiņas Ministru kabineta 2023.gada 20.jūnija noteikumu Nr.325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17.punktā un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20.jūnija Ministru kabineta noteikumu Nr.325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(turpmāk – MK noteikumi Nr.325) 17.punkts nosaka, ka investīcijas ietvaros kopējais attiecināmais finansējums ir 10 285 000 euro, tai skaitā Atveseļošanas fonda finansējums ir 8 500 000 euro un nacionālais finansējums (valsts budžets un privātais finansējums) vismaz 1 785 000 euro, tai skaitā nacionālais valsts budžeta finansējums piešķirts pievienotās vērtības nodokļa segšanai ne vairāk kā 138 530 euro apmērā (MK 14.11.2023. noteikumu Nr.651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Nr.325 17.punktā minētais finansējums tika noteikts uz MK noteikumu Nr.325 izstrādes brīdi, ņemot vērā, ka Atveseļošanas fonda 4.1.1.3.i. investīcijas attiecināmais Atveseļošanas fonda finansējums ir 8 500 000 euro un Atveseļošanas fonda 4.1.1.3.i. investīcijas projektu atlasē uzaicinātas 48 ārstniecības iestādes iesniegt savus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26.jūlijā notika Atveseļošanas fonda 4.1.1.3.i. investīcijas projektu atlase, kur  kopumā tika uzaicinātas 48 ārstniecības iestādes iesniegt savus Atveseļošanas fonda 4.1.1.3.i. investīcijas projektus. 2023.gada 25.septembrī noslēdzās projekta iesniegumu atlases pirmais posms Atveseļošanas un noturības mehānisma plāna 4.1.1.3.i. investīcijai, kur projektus iesniedza 43 finansējuma saņēmēji. Pieci potenciālie finansējuma saņēmēji (SIA “Zemgales veselības centrs, SIA “Daugavpils bērnu veselības centrs”, VSIA “Iekšlietu ministrijas poliklīnika”, SIA “Jaunliepājas primārās veselības aprūpes centrs” un Līvānu novada domes pašvaldības SIA “Līvānu slimnīca”) neiesniedza projektus, līdz ar to atteicās no Atveseļošanas fonda finansējuma. Rezultātā Centrālā finanšu un līgumu aģentūra ir noslēgusi 43 līgumus ar ārstniecības iestādēm par Atveseļošanas fonda 4.1.1.3.i. investīcijas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pēc KPVIS sistēmā ievadītās informācijas uz 2024.gada oktobra beigām – ir nepieciešams precizēt Atveseļošanas fonda investīcijas 4.1.1.3.i. finansējumu, nosakot, ka investīcijas ietvaros kopējais attiecināmais finansējums ir 9 432 798 euro, tai skaitā Atveseļošanas fonda finansējums ir 7 795 701 euro un nacionālais finansējums (valsts budžets un privātais finansējums) vismaz 1 637 097 euro, tai skaitā nacionālais valsts budžeta finansējums piešķirts pievienotās vērtības nodokļa segšanai ne vairāk kā 124 437 euro apmērā. Nacionālais finansējums ir valsts budžeta un privātā finansējuma kopsumma, kas ir finansējums PVN segšanai (21% no Atveseļošanas fonda finansējuma), attiecīgi ir precizēta nacionālā finansējuma summa atbilstoši precizētajam Atveseļošanas fonda finansējumam. Ņemot vērā minēto, nepieciešams precizēt  MK noteikumu Nr.325 17.punktā minēto finansējuma apmēru, kā arī MK noteikumu pielikumu. MK noteikumu pielikumā no Finansējuma saņēmēju loka ir svītrotas 5 ārstniecības iestādes, kas neiesniedza Atveseļošanas fonda projektus, kā arī precizēts pārējo 43 Finansējumu saņēmēju finansējuma apjoms, atbilstoši KPVIS sistēmā ievadītajai aktuālajai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samazinot Atveseļošanas fonda investīcijas 4.1.1.3.i. finansējumu, ir pieejams ietaupītais Atveseļošanas fonda finansējums 704 299 euro. MK noteikumu projektā iekļautie grozījumi par Atveseļošanas fonda finansējuma samazinājumu neietekmē jau apstiprinātos projektus, ņemot vērā, ka Atveseļošanas fonda finansējuma samazinājumu pamatā veido 5 ārstniecības iestādes, kas sākotnēji neiesniedza Atveseļošanas fonda projektu pieteikumus, tādējādi atsakoties no projektu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325 MK sēdes protokollēmuma 4.punktam “Ja 4.1.1.3.i. investīcijas īstenošanas ietvaros pieejamais finansējums netiek izmantots noteiktajā apjomā un termiņos, Veselības ministrijai izvērtēt un nepieciešamības gadījumā noteiktā kārtībā uz Ministru kabinetu virzīt priekšlikumu par turpmāko rīcību attiecībā uz 4.1.1.3.i. investīcijas īstenošanai paredzētā brīvā finansējuma izmantošanu Atveseļošanas fonda plāna mērķu un rādītāju sasniegšanai.” Veselības ministrija, izvērtējot esošo situāciju, un kā arī ņemot vērā, ka līdz Atveseļošanas fonda projektu īstenošanas beigām ir  atlikuši mazāk kā divi gadi, lai nezaudētu Atveseļošanas fonda ietvaros pieejamo finansējumu veselības nozares stiprināšanai, ierosina ietaupīto finansējumu novirzīt Atveseļošanas fonda 4.1.1. r. reformas projekta “Ieteikumu izstrāde integrētas veselības aprūpes attīstībai” integrētas veselības aprūpes modeļa “Slimnīca mājās” aprobēšanas īstenošanai Eiropas Savienības Atveseļošanas un noturības mehānisma plāna 4.komponentes “Veselība”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paralēli šiem MK noteikumu grozījumiem tiek virzīts informatīvais ziņojums (24-TA-2787) "Par Eiropas Savienības Atveseļošanas un noturības mehānisma plāna 4.komponentes “Veselība” 4.1.1.r. reformas “Uz cilvēku centrētas, visaptverošas, integrētas veselības aprūpes sistēmas ilgtspēja un noturība” projekta ieviešanu”, kas paredz ietaupīto Atveseļošanas fonda finansējumu 1 054 299 euro apmērā un nacionālo valsts budžeta finansējumu PVN segšanai ne vairāk kā 78 751 euro apmērā novirzīt Atveseļošanas fonda 4.1.1. r. reformas “Uz cilvēku centrētas, visaptverošas, integrētas veselības aprūpes sistēmas ilgtspēja un noturība” projekta “Ieteikumu izstrāde integrētas veselības aprūpes attīstībai” integrētas veselības aprūpes modeļa “Slimnīca mājās” aprobēšanas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Atveseļošanas fonda ietaupījums (1 054 299 euro) veidojas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4.1.1.3.i. investīcijas, kur projektu atlases laikā projektus iesniedza 43 ārstniecības iestādes, kā rezultātā, līgumus noslēdzot 43 no 48 ārstniecības iestādēm, ir radies Atveseļošanas fonda finansējuma ietaupījums 704 299 euro apmērā un nacionālais valsts budžeta finansējums PVN segšanai ne vairāk kā 14 093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4.1.1.r. reformas, ņemot vērā, ka Veselības inspekcija epidemioloģiskās drošības ieteikumu izstrādi nodrošināja savas iestādes budžeta ietvaros, ir pieejams ietaupītais finansējums 414 658 euro apmērā, tai skaitā Atveseļošanas fonda finansējums ir 350 000 euro un nacionālais valsts budžeta finansējums PVN segšanai ne vairāk kā 64 658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Atveseļošanas fonda projekta “Ieteikumu izstrāde integrētas veselības aprūpes attīstībai” ietvaros ir izstrādāti vairāki integrētas veselības aprūpes modeļi, kurus nepieciešams aprobēt atbilstoši Atveseļošanas fonda plānam, lai izvērtētu modeļu ieviešanas efektivitāti valsts veselības aprūpes sistēmā. Līdz ar to Modeļa “Slimnīca mājās” aprobēšana tiks veikta Veselības ministrijas Atveseļošanas fonda 4.1.1.r. “Uz cilvēku centrētas, visaptverošas, integrētas veselības aprūpes sistēmas ilgtspēja un noturība” finansējuma saņēmēja, īstenotā projekta “Ieteikumu izstrāde integrētas veselības aprūpes attīstībai” ietvaros, aprobējot vienu no trim projekta ietvaros izstrādātajiem integrētas veselības aprūpes modeļiem - “Pacientu ar hroniskām saslimšanām sekundārās ambulatorās aprūpes organizācija (“zilais koridors”)”. Projekta “Ieteikumu izstrāde integrētas veselības aprūpes attīstībai” ietvaros izstrādātā integrētas veselības sadarbības modeļa “Pacientu ar hroniskām saslimšanām sekundārās ambulatorās aprūpes organizācija (“zilais koridors”)” aprobēšana ir būtisks posms integrētas, koordinētas veselības aprūpes organizēšanā, veidojot to, kā pēctecīgu turpinājumu primārās veselības aprūpes 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 veselības aprūpes modeļa “Slimnīca mājās” aprobēšanas ietvaros plānots samazināt hospitalizāciju skaitu un atkārtotu hospitalizāciju skaitu pacientiem ar hroniskām saslimšanām, nodrošinot veselības aprūpes pakalpojumu sniegšanu ārpus stacionāra. Modeļa “Slimnīca mājās” pakalpojums palīdzētu atslogot Neatliekamās medicīniskās palīdzības un uzņemšanas nodaļu (turpmāk – NMPUK), samazinātu nepamatoto hospitalizācijas skaitu, uzlabotu gultu pieejamību smagiem pacientiem, samazinātu vidējo ārstēšanās ilgumu slimnīcā, samazinātu ambulatoro konsultāciju apjomu NMPUK, samazinātu Neatliekamās medicīniskās palīdzības izsaukumu skaitu. Tas arī veicinātu efektīvāku resursu izmantošanu, izmaksu samazināšanu un kopējo valsts veselības aprūpes budžeta ietaupīšanu.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MK noteikumos Nr.325  nav ietekmes uz Atveseļošanas fonda 4.1.1.3.i. investīcijas ietvaros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(Nr. 141) - līdz 2024. gada 31. decembrim – budžeta izpildes panākšana, ko mēra kā kopējo iepirkumu projektos, ar kuriem uzlabo sekundāro ambulatoro pakalpojumu sniedzēju infrastruktūru un kuri sasniedz vismaz 4 250 000 euro no kopējā budžeta 8 500 000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(Nr. 142) - līdz 2026. gada 31. augustam – to sekundāro ambulatoro pakalpojumu sniedzēju skaits, kuriem ir uzlabota infrastruktūra – 40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4.1.1.3.i. investīcijas starpposma mērķi (Nr. 141) ar galīgo mērķi (Nr. 142), investīciju īstenošanas progresu ir nepieciešams izteikt atbilstoši plānotajam īstenoto projektu skaitam. Minētās izmaiņas samazinās administratīvo slogu un atvieglos procesus, veicinot 20 projektu ātrāku pilnīgu pabeigšanu un nodrošinot pakāpenisku projektu noslēguma vērtēšanu, nemazinot Atveseļošanas fonda rādītāju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augstāk ierosinātajām izmaiņām mērķa Nr.141 nosaukumā, tiek virzīti Atveseļošanas fonda plāna grozījumi saskaņošanai ar Eiropas Komisiju. Balstoties uz Atveseļošanas plāna grozījumiem tiek veikti grozījumi MK noteikumu 8.1. apakšpunktā, kas nosaka sasniedzamo rādītāju līdz 2024.gada 31.decembrim, sekojošā redakcijā: līdz 2024. gada 31. decembrim – to sekundāro ambulatoro pakalpojumu sniedzēju skaits, kuriem ir uzlabota infrastruktūra – 20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kārtības pielikuma 141.mērķrādītāja redakcijā minēta kopējā budžeta summa uz Atveseļošanas fonda apstiprināšanas brīdi, pirms Atveseļošanas fonda 4.1.1.3.i. investīcijas projektu līgumu noslēgšanas, investīcijas ietvaros īstenoto projektu rezultātu plānots sasniegt ar mazāku kopējo budžetu nekā iepriekš plānots, līdz ar to provizoriski 4.1.1.3.investīcijas ietvaros nav plānots kopējais budžets 8 500 000 euro (provizoriskais Atveseļošanas fonda  finansējums investīcijas īstenošanai - 7 795 701 euro). Līdz ar to Finanšu ministrija ir iesniegti Atveseļošanas fonda plāna 141. atskaites punkta rādītāja grozījumi, neminot kopējo un sasniedzamo progresu finansiālā izteiksmē, bet investīcijas īstenošanas progresu izsakot atbilstoši plānotajam īstenoto projektu skaitam (izsakot 141. atskaites punktu sekojošā redakcijā – “To sekundāro ambulatoro pakalpojumu sniedzēju skaits, kuriem ir uzlabota infrastruktūra (mērķis – 20)”). Minētās izmaiņas neietekmēs faktisko rādītāja izpildi, kā arī investīcijas mērķi Nr.142 plānots izpildīt – atbilstoši šobrīd īstenošanā esošo projektu skaitam un progresam, plānots uzlabot infrastruktūru 43 sekundāro ambulatoro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Atveseļošanas fonda 4.1.1.3.i. investīcijas ietvaros noslēgtajiem līgumiem un KPVIS sistēmā ievadītajai informācijas  uz 2024.gada oktobra beigām – ir nepieciešams pārvirzīt Atveseļošanas fonda investīcijas 4.1.1.3.i. finansējumu reformas 4.1.1.r. “Uz cilvēku centrētas, visaptverošas, integrētas veselības aprūpes sistēmas ilgtspēja un noturība” īstenošanai, nosakot, ka 4.1.1.3.i.  investīcijas ietvaros kopējais attiecināmais finansējums ir 9 432 798 euro, tai skaitā Atveseļošanas fonda finansējums ir 7 795 701 euro un nacionālais finansējums (valsts budžets un privātais finansējums) vismaz 1 637 097 euro, tai skaitā nacionālais valsts budžeta finansējums piešķirts pievienotās vērtības nodokļa segšanai ne vairāk kā 124 437 euro apmērā. Ņemot vērā minēto, nepieciešams precizēt  MK noteikumu Nr.325 17.punktā minēto 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Nr.325 17.punktā minēto finansējuma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atbalsts sekundāro ambulatoro pakalpojumu sniedzēju veselības aprūpes infrastruktūras stiprināšanai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2 154 831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335 742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-219 872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2 154 831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335 742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-219 872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3 472 624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2 146 499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1 743 938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351 949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-230 856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3 472 624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2 146 499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1 743 938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351 949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435 984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-230 856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-72 624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4.1.1.3.i. investīcijas ietvaros noslēgtajiem līgumiem un KPVIS sistēmā ievadītajai informācijai, ir izveidojies atlikušais finansējums 718 392 </w:t>
            </w:r>
            <w:r w:rsidR="00000000" w:rsidRPr="00000000" w:rsidDel="00000000">
              <w:rPr>
                <w:sz w:val="24"/>
                <w:i w:val="1"/>
                <w:rtl w:val="0"/>
              </w:rPr>
              <w:t xml:space="preserve">euro</w:t>
            </w:r>
            <w:r w:rsidR="00000000" w:rsidRPr="00000000" w:rsidDel="00000000">
              <w:rPr>
                <w:sz w:val="24"/>
                <w:rtl w:val="0"/>
              </w:rPr>
              <w:t xml:space="preserve">, tai skaitā Atveseļošanas fonda finansējums 704 299 </w:t>
            </w:r>
            <w:r w:rsidR="00000000" w:rsidRPr="00000000" w:rsidDel="00000000">
              <w:rPr>
                <w:sz w:val="24"/>
                <w:i w:val="1"/>
                <w:rtl w:val="0"/>
              </w:rPr>
              <w:t xml:space="preserve">euro</w:t>
            </w:r>
            <w:r w:rsidR="00000000" w:rsidRPr="00000000" w:rsidDel="00000000">
              <w:rPr>
                <w:sz w:val="24"/>
                <w:rtl w:val="0"/>
              </w:rPr>
              <w:t xml:space="preserve"> un valsts budžeta finansējums 14 093 </w:t>
            </w:r>
            <w:r w:rsidR="00000000" w:rsidRPr="00000000" w:rsidDel="00000000">
              <w:rPr>
                <w:sz w:val="24"/>
                <w:i w:val="1"/>
                <w:rtl w:val="0"/>
              </w:rPr>
              <w:t xml:space="preserve">euro</w:t>
            </w:r>
            <w:r w:rsidR="00000000" w:rsidRPr="00000000" w:rsidDel="00000000">
              <w:rPr>
                <w:sz w:val="24"/>
                <w:rtl w:val="0"/>
              </w:rPr>
              <w:t xml:space="preserve">, ko ir nepieciešams pārvirzīt uz Atveseļošanas fonda 4.1.1.r. reformas projekta “Ieteikumu izstrāde integrētas veselības aprūpes attīstībai” integrētas veselības aprūpes modeļa “Slimnīca mājās” aprobēšanas īstenošanai. Ņemot vērā minēto, nepieciešams precizēt  MK noteikumu Nr.325 17.punktā minēto finansējuma apmēru -  kopējais attiecināmais finansējums ir 9 432 798 </w:t>
            </w:r>
            <w:r w:rsidR="00000000" w:rsidRPr="00000000" w:rsidDel="00000000">
              <w:rPr>
                <w:sz w:val="24"/>
                <w:i w:val="1"/>
                <w:rtl w:val="0"/>
              </w:rPr>
              <w:t xml:space="preserve">euro</w:t>
            </w:r>
            <w:r w:rsidR="00000000" w:rsidRPr="00000000" w:rsidDel="00000000">
              <w:rPr>
                <w:sz w:val="24"/>
                <w:rtl w:val="0"/>
              </w:rPr>
              <w:t xml:space="preserve">, tai skaitā Atveseļošanas fonda finansējums ir  7 795 701 </w:t>
            </w:r>
            <w:r w:rsidR="00000000" w:rsidRPr="00000000" w:rsidDel="00000000">
              <w:rPr>
                <w:sz w:val="24"/>
                <w:i w:val="1"/>
                <w:rtl w:val="0"/>
              </w:rPr>
              <w:t xml:space="preserve">euro</w:t>
            </w:r>
            <w:r w:rsidR="00000000" w:rsidRPr="00000000" w:rsidDel="00000000">
              <w:rPr>
                <w:sz w:val="24"/>
                <w:rtl w:val="0"/>
              </w:rPr>
              <w:t xml:space="preserve"> un nacionālais finansējums (valsts budžets un privātais finansējums) vismaz 1 637 097 </w:t>
            </w:r>
            <w:r w:rsidR="00000000" w:rsidRPr="00000000" w:rsidDel="00000000">
              <w:rPr>
                <w:sz w:val="24"/>
                <w:i w:val="1"/>
                <w:rtl w:val="0"/>
              </w:rPr>
              <w:t xml:space="preserve">euro</w:t>
            </w:r>
            <w:r w:rsidR="00000000" w:rsidRPr="00000000" w:rsidDel="00000000">
              <w:rPr>
                <w:sz w:val="24"/>
                <w:rtl w:val="0"/>
              </w:rPr>
              <w:t xml:space="preserve">, tai skaitā nacionālais valsts budžeta finansējums piešķirts pievienotās vērtības nodokļa segšanai ne vairāk kā 124 437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un valsts budžeta līdzfinansējums PVN segšanai tiek plānots Finanšu ministrijas (CFLA) budžeta apakšprogrammā un saskaņā ar 2018. gada 17. jūlija Ministru kabineta noteikumiem Nr. 421 “Kārtība, kādā veic gadskārtējā valsts budžeta likumā noteiktās apropriācijas izmaiņas”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85"/>
              <w:gridCol w:w="1559"/>
              <w:gridCol w:w="1515"/>
              <w:gridCol w:w="1471"/>
              <w:gridCol w:w="1367"/>
              <w:tblGridChange w:id="0">
                <w:tblGrid>
                  <w:gridCol w:w="1585"/>
                  <w:gridCol w:w="1559"/>
                  <w:gridCol w:w="1515"/>
                  <w:gridCol w:w="1471"/>
                  <w:gridCol w:w="136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21%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Nacionālais privātais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Maksimālais valsts budžeta finansējums PVN segšanai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5 554 831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64 292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985 849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64 292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2 035 742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479 333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60 145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205 128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7 795 701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1 512 660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124 437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6.1.punktu.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32012D0021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2012/21/ES: Komisijas 2011. gada 20. decembra lēmums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 (turpmāk - Komisijas lēmums Nr. 2012/21/ES).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18. jūnija Regula (ES) 2020/852 par regulējuma izveidi ilgtspējīgu ieguldījumu veicināšanai un ar kuru groza Regulu (ES) 2019/2088 (turpmāk – Regula 2020/852)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 (turpmāk – regula 2021/241).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saistības – lēmumi un regulas – ir ieviestas ar sākotnējo Ministru kabineta 2023. gada 20. jūnija noteikumu Nr. 325 projektu. Ar veiktajiem grozījumiem tiek saglabātas iepriekš minētās saistības, un netiek ieviestas jaunas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2012/21/ES: Komisijas 2011. gada 20. decembra lēmums par Līguma par Eiropas Savienības darbību 106. panta 2. punkta piemērošanu valsts atbalstam attiecībā uz kompensāciju par sabiedriskajiem pakalpojumiem dažiem uzņēmumiem, kuriem uzticēts sniegt pakalpojumus ar vispārēju tautsaimniecisku nozīmi (izziņots ar dokumenta numuru C(2011) 9380) Dokuments attiecas uz EEZ. (turpmāk - Komisijas lēmums Nr. 2012/21/ES).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lēmums Nr. 2012/21/ES 6.pants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18. jūnija Regula (ES) 2020/852 par regulējuma izveidi ilgtspējīgu ieguldījumu veicināšanai un ar kuru groza Regulu (ES) 2019/2088 (turpmāk – Regula 2020/852)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Regulas 2020/852 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2021/241 (2021. gada 12. februāris), ar ko izveido Atveseļošanas un noturības mehānismu (turpmāk – regula 2021/241).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2021/241 34.pants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2021/241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2021/241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2021/241 5. pants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50.1.apakšpunkts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2021/241 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50.7.apakšpunkts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plānota, jo noteikumu projekts paredz investīcijas ieviešanu saskaņā ar 2021. gada 27. aprīlī (prot. Nr. 36 27. §) Ministru kabinetā apstiprināto Atveseļošanas fonda  plānu, kuram tika nodrošināta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piekļūstamības (tajā skaitā, lai nodrošinātu piekļuvi personām ar funkcionāliem traucējumiem) uzlabošanai.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ārstniecības iestāžu infrastruktūras stiprināšanai, tiks uzlabota ambulatoro veselības aprūpes pakalpojumu pieejamība. Integrēta veselības aprūpes modeļa “Slimnīca mājās” aprobēšanas ietvaros plānots samazināt hospitalizāciju skaitu un atkārtotu hospitalizāciju skaitu pacientiem ar hroniskām saslimšanām, nodrošinot veselības aprūpes pakalpojumu sniegšanu ārpus stacionāra. Modeļa “Slimnīca mājās” pakalpojums palīdzētu atslogot Neatliekamās medicīniskās palīdzības un uzņemšanas nodaļu (turpmāk – NMPUK), samazinātu nepamatoto hospitalizācijas skaitu, uzlabotu gultu pieejamību smagiem pacientiem, samazinātu vidējo ārstēšanās ilgumu slimnīcā, samazinātu ambulatoro konsultāciju apjomu NMPUK, samazinātu Neatliekamās medicīniskās palīdzības izsaukumu skaitu. Tas arī veicinātu efektīvāku resursu izmantošanu, izmaksu samazināšanu un kopējo valsts veselības aprūpes budžeta ietaupīšanu.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24-TA-2789</w:t>
    </w:r>
    <w:r>
      <w:br/>
    </w:r>
    <w:r w:rsidR="00000000" w:rsidRPr="00000000" w:rsidDel="00000000">
      <w:rPr>
        <w:rtl w:val="0"/>
      </w:rPr>
      <w:t xml:space="preserve">Izdrukāts 29.07.2026. 22.58 - 3.0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24-TA-2789</w:t>
    </w:r>
    <w:r>
      <w:br/>
    </w:r>
    <w:r w:rsidR="00000000" w:rsidRPr="00000000" w:rsidDel="00000000">
      <w:rPr>
        <w:rtl w:val="0"/>
      </w:rPr>
      <w:t xml:space="preserve">Izdrukāts 29.07.2026. 22.58 - 3.0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anotācija_(ex_ante)_24-TA-2789.docx</dc:title>
</cp:coreProperties>
</file>

<file path=docProps/custom.xml><?xml version="1.0" encoding="utf-8"?>
<Properties xmlns="http://schemas.openxmlformats.org/officeDocument/2006/custom-properties" xmlns:vt="http://schemas.openxmlformats.org/officeDocument/2006/docPropsVTypes"/>
</file>