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364 "Kārtība, kādā licencē un uzrauga komersantus, kuri sniedz darbiekārtošanas pakalpojumus kuģa apkalpes komplektēšanā""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17. maija noteikumos Nr. 364 "Kārtība, kādā licencē un uzrauga komersantus, kuri sniedz darbiekārtošanas pakalpojumus kuģa apkalpes komplektēšanā"" (turpmāk – Projekts) ietver risinājumus, lai pilnveidotu noteikumus atbilstoši notikušajām izmaiņām normatīvajos aktos un praksē konstatētajām nepieciešamībām.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mērķis ir pilnveidot Ministru kabineta 2011. gada 17. maija noteikumus Nr. 364 "Kārtība, kādā licencē un uzrauga komersantus, kuri sniedz darbiekārtošanas pakalpojumus kuģa apkalpes komplektēšanā" (turpmāk – Noteikumi Nr. 364) atbilstoši notikušajām izmaiņām normatīvajos aktos un precizēt tiesību normas atbilstoši praksē konstatētajām nepieciešamībām.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Jūrlietu pārvaldes un jūras drošības likumā minētajam Latvijas Jūras administrācija izsniedz un anulē speciālo atļauju (licenci) komersantiem, kuri sniedz darbiekārtošanas pakalpojumus kuģa apkalpes komplektēšanā, un uzrauga šo komersantu atbilstību 1978. gada Starptautiskajā konvencijā par jūrnieku sagatavošanu un diplomēšanu, kā arī sardzes pildīšanu un Starptautiskās Darba organizācijas konvencijās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licencē komersantus, kuri sniedz darbiekārtošanas pakalpojumus kuģa apkalpes komplektēšanā, nosaka Ministru kabineta 2011. gada 17. maija noteikumi Nr. 364 "Kārtība, kādā licencē un uzrauga komersantus, kuri sniedz darbiekārtošanas pakalpojumus kuģa apkalpes komplektēšanā" (turpmāk – Noteikumi Nr. 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ar grozījumiem (turpmāk – MLC konvencija) ir pieņemta un apstiprināta ar likumu "Par 2006. gada 23. februāra konvenciju par darbu jūrniecībā". Katrai MLC konvencijas dalībvalstij ir pienākums nodrošināt nacionālo normatīvo aktu atbilstību MLC konvencijā noteiktajām prasībām. 2014. gada 11. jūnijā tika pieņemti un 2017. gada 18. janvārī stājās spēkā grozījumi MLC konvencijā, kā rezultātā tika izmainīta MLC konvencijas standartu numerācija, kā arī 2022. gada 6. jūnijā MLC konvencijā tika pieņemti grozījumi. Lai pilnībā ieviestu MLC konvencijas A1.4 standartu, nepieciešams grozījums Noteikumos Nr. 364, papildinot tos ar 11.6.</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364 2. punktā un pielikumos ir minēta valsts akciju sabiedrība "Latvijas Jūras administrācija". Kopš 2020. gada 23. decembra Latvijas Jūras administrācijas tiesiskā forma ir nevis valsts akciju sabiedrība, bet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valsts sabiedrības ar ierobežotu atbildību "Latvijas Jūras administrācija" nosaukums, ņemot vērā Latvijas Republikas Uzņēmumu reģistra lēmumu par "Latvijas Jūras administrācijas" tiesiskās formas un nosaukuma maiņu uz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Latvijas Jūras administrācijas institucionālajam veidam (šobrīd valsts sabiedrība ar ierobežotu atbildību), ir mainījušies arī amati. Līdz ar to Noteikumu Nr. 364 20. punktā un pielikumos minētais Latvijas Jūras administrācijas direktora amats neatbilst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364 20. punktā, kā arī 3. un 4. pielikumā tiek precizēts amata nosaukums, nosakot Latvijas Jūras administrācijas valdes priekšsēdētāja kompetenci izskatīt administratīvā procesa kārtībā apstrīdētos lēmumus.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tika veikti grozījumi MLC konvencijā, kā rezultātā tika izmainīta standartu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precizētas atsauces uz MLC konvencijas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jau šobrīd sniedz informāciju Jūrnieku reģistram par noteiktiem gadījumiem, kad jūrnieks nodarbinātības laikā vairs nevar turpināt darbu uz kuģa. Nepieciešams šos gadījumus noteikt Noteikumos Nr. 364 kā komersanta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noteikti gadījumi (piemēram, jūrnieka pazušana, nāve, savas vai citas personas veselības vai drošības apdraudēšana uz kuģa, jūrnieks ir pamests (kuģa īpašnieks nesedz izmaksas par jūrnieka repatriāciju, vai ir atstājis jūrnieku bez nepieciešamās palīdzības un atbalsta, vai vienpusēji pārrāvis saites ar jūrnieku, tostarp vismaz divus mēnešus nav izmaksājis nolīgto algu) u. tml.), par kuriem komersantiem ir jāinformē Jūrnieku reģistrs vai jūrnieku ārsts.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ieviesti 2022. gada 6. jūnija grozījumi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komersantam pirms darbiekārtošanas vai tās laikā ir jāiepazīstina persona ar tiesībām, ko tai nodrošina Noteikumu Nr. 364 11.15. apakšpunktā minētā aizsardzības sistēma. Ņemot vērā, ka Noteikumu Nr. 364 11.6. apakšpunkts jau šobrīd paredz personām tiesības pirms darba līguma parakstīšanas iepazīties ar darba līgumu un tā nosacījumiem, tad ar Projektu tiek precizēts šo tiesību apjoms atbilstoši 2022. gada 6. jūnija grozījumiem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364 ir noteikts, ka komersants nav tiesīgs pieprasīt atlīdzību no darbā iekārtojamās personas par darbiekārtošanas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12. punkts, nosakot, ka komersants nav tiesīgs ne pieprasīt, ne pieņemt atlīdzību no darbā iekārtojamās personas par darbiekārtošanas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2008/106/EK ir kodificēta, apvienojot vairāku iepriekšējo tiesību aktu noteikumus vienā tiesību aktā – Eiropas Parlamenta un Padomes 2022. gada 8. jūnija Direktīvā (ES) 2022/993 par jūrnieku minimālo sagatavotības līmeni (kodifikācija). Rezultātā Eiropas Parlamenta un Padomes 2008. gada 19. novembra Direktīva 2008/106/EK par jūrnieku minimālo sagatavotības līmeni un Eiropas Parlamenta un Padomes 2012. gada 21. novembra Direktīva 2012/35/ES, ar ko groza Direktīvu 2008/106/EK par jūrnieku minimālo sagatavotības līmeni, ir atceltas. Proti, saskaņā ar Direktīvas 2022/993 34.pantu Direktīvu 2008/106/EK, kā tā grozīta ar IV pielikuma A daļā uzskaitītajām direktīvām, atceļ, neskarot dalībvalstu pienākumus attiecībā uz termiņiem IV pielikuma B daļā minēto direktīvu transponēšanai valsts tiesību aktos. Atsauces uz atcelto direktīvu uzskata par atsaucēm uz šo direktīvu, un tās lasa saskaņā ar atbilstības tabulu V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netiek ieviestas jaunas normas, jo Eiropas Parlamenta un Padomes 2022. gada 8. jūnija Direktīva (ES) 2022/993 par jūrnieku minimālo sagatavotības līmeni (kodifikācija) apvieno un aizstāj atceltās direktīvas, saglabājot tajās ietvertās tiesību normas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informatīvā atsauce uz Eiropas Savienības direktīvām tiek izteikta jaunā redakcijā – atceltās direktīvas (Eiropas Parlamenta un Padomes 2008. gada 19. novembra Direktīva 2008/106/EK par jūrnieku minimālo sagatavotības līmeni un Eiropas Parlamenta un Padomes 2012. gada 21. novembra Direktīva 2012/35/ES, ar ko groza Direktīvu 2008/106/EK par jūrnieku minimālo sagatavotības līmeni) tiek aizstātas ar Eiropas Parlamenta un Padomes 2022. gada 8. jūnija Direktīvu (ES) 2022/993 par jūrnieku minimālo sagatavotības līmeni (kodifikācija).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personu tiesību apjoms iepazīties ar savām tiesībām darbiekārtošanas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darbiekārtošanas pakalpojumus kuģa apkalpes komplektēšanā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būtiski nemaina esošos pienākumus. Tiek precizēts esošais komersantu pienākums pirms darbiekārtošanas vai tās laikā iepazīstināt personu ar tās tiesībām. Tiek noteikti gadījumi, par kuriem komersantiem ir jāinformē Jūrnieku reģistrs vai jūrnieku ārsts.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iesaistītās institūcijas nodrošinās noteikumu projektā noteiktā izpildi (tai skaitā, pienākumus un tiesības)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32022L0993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8. jūnija Direktīva (ES) Nr. 2022/993 par jūrnieku minimālo sagatavotības līmeni (kodifikācija)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2022/993 mērķis ir uzturēt augstu kuģošanas drošību un uzlabot jūrnieku zināšanu un prasmju līmeni, attīstot jūrnieku sagatavošanu un sertificēšanu saskaņā ar starptautiskiem noteikumiem un tehnoloģisko progresu.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(MLC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jūnija grozījumi 2006. gada Konvencijā par darbu jūrniecībā (stājas spēkā 2024. gada 23.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nenotiek atkāpšanās no esošajām saistībām. Tiek nodrošināta visu jau uzņemto saistību izpildes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8. jūnija Direktīva (ES) Nr. 2022/993 par jūrnieku minimālo sagatavotības līmeni (kodifikācija)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2022/993 prasības pilnībā ir pārņemtas ar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2005. gada 22. novembra noteikumi Nr. 895 "Jūrnieku sertificēšanas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2016. gada 20. decembra noteikumi Nr. 811 "Jūrnieku ārstu atzīšanas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2014. gada 3. jūnijā noteikumi Nr. 273 "Noteikumi par jūrnieku veselības atbilstību darbam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15. decembra noteikumi Nr. 710 "Jūrnieku profesionālās sagatavošanas programmu sertificēšanas, īstenošanas un uzraudzības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noteikumi Nr. 1164 "Ostas valsts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Informatīvās atsauces uz Direktīvu 2022/993 minētajos normatīvajos aktos ir vai vēl tiks iekļautas, virzot grozījumus šajos normatīvajos aktos pēc būtības.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2006. gada Konvencija par darbu jūrniecībā (MLC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A1.4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11.6. un 11.6.</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24-TA-3020</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24-TA-3020</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anotācija_(ex_ante)_24-TA-3020.docx</dc:title>
</cp:coreProperties>
</file>

<file path=docProps/custom.xml><?xml version="1.0" encoding="utf-8"?>
<Properties xmlns="http://schemas.openxmlformats.org/officeDocument/2006/custom-properties" xmlns:vt="http://schemas.openxmlformats.org/officeDocument/2006/docPropsVTypes"/>
</file>