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5. jūlija noteikumos Nr. 427 "Noteikumi par valsts pensijas piešķiršanu, pārrēķināšanu un izmaksu, kā arī vidējās apdrošināšanas iemaksu algas aprēķināšanas kārtību invaliditātes pensijas noteikšanai""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likuma "Par valsts pensijām 24.panta 1. un 1.</w:t>
      </w:r>
      <w:r w:rsidR="00000000" w:rsidRPr="00000000" w:rsidDel="00000000">
        <w:rPr>
          <w:vertAlign w:val="superscript"/>
          <w:rtl w:val="0"/>
        </w:rPr>
        <w:t xml:space="preserve">1</w:t>
      </w:r>
      <w:r w:rsidR="00000000" w:rsidRPr="00000000" w:rsidDel="00000000">
        <w:rPr>
          <w:rtl w:val="0"/>
        </w:rPr>
        <w:t xml:space="preserve"> daļā, 25.panta 2.daļas 5.punktā noteikto pensijas automātisko pārrēķinu (spēkā no 01.04.2026).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pensijas automātisku pārrēķinu.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12.decembrī Saeimā tika pieņemti grozījumi likumā "Par valsts pensijām" (spēkā no 01.04.2026.), kas nosaka, ja par periodu pēc vecuma vai invaliditātes pensijas (I vai II grupas invaliditātes gadījumā) piešķiršanas (pārrēķināšanas) ir veiktas vai bija jāveic apdrošināšanas iemaksas, pensiju Valsts sociālās apdrošināšanas aģentūra (turpmāk - VSAA) pārrēķina automātiski (24.panta pirmā daļa). Automātiskais pensijas pārrēķins veicams ne agrāk kā pēc 12 mēnešiem no iepriekšējā pensijas pārrēķina vai 12 mēnešiem pēc pensijas piešķiršanas, skaitot šo periodu no mēnesim, kurā piešķirta pensija, sekojošā mēneša pirmā datuma. (24.panta 1.</w:t>
      </w:r>
      <w:r w:rsidR="00000000" w:rsidRPr="00000000" w:rsidDel="00000000">
        <w:rPr>
          <w:vertAlign w:val="superscript"/>
          <w:rtl w:val="0"/>
        </w:rPr>
        <w:t xml:space="preserve">1</w:t>
      </w:r>
      <w:r w:rsidR="00000000" w:rsidRPr="00000000" w:rsidDel="00000000">
        <w:rPr>
          <w:rtl w:val="0"/>
        </w:rPr>
        <w:t xml:space="preserve"> daļa). Automātisko pensijas pārrēķinu veic katra gada 1. aprīlī. Vienlaikus likumā tika noteikts, ja pensionārs vēlas, lai pensija tiktu pārrēķināta citā datumā, viņš iesniedz iesniegumu, kurā norāda mēnesi, kura pirmajā datumā turpmāk automātiski pārrēķināma viņam piešķirtā (pārrēķinātā) pensija. Iesniegums par pensijas pārrēķina datuma maiņu iesniedzams ne vēlāk kā divus mēnešus pirms nākamā automātiskā pensijas pārrēķina datuma (25.panta otrās daļas 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VSAA veiktu automatizētu pensijas pārrēķinu, masveida automatizēts pārrēķina process jāizpilda līdz iepriekšējā mēneša 20.datumam, ņemot vērā izpildes datumā reģistrētās faktiski veiktās sociālās apdrošināšanas iemaksas (invaliditātes pensijām aprēķinātās sociālās apdrošināšanas iemaksas). Uz konkrēto datumu būs reģistrētas sociālās apdrošināšanas iemaksas par periodu, kas beidzas divus mēnešus pirms pārrēķina datuma, bet pašnodarbinātām personām, kurām sociālās apdrošināšanas iemaksas jāveic 1x ceturksnī - par periodu, kas beidzas ceturksni pirms ceturkšņa, kurā veic automātisko pārrēķinu. Tā kā  pensijas pārrēķinā netiek ņemtas vērā visas uz attiecīgo pārrēķina periodu attiecināmās sociālās apdrošināšanas iemaksas, būtu jāveic atkārtots pensijas pārrēķins, ņemot vērā līdz pārrēķina dienai papildus reģistrētās trūkstošās sociālās apdrošināšanas iemaksas.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automātisku pensijas pārrēķinu katru gadu 1.aprīlī vai personas izvēlētā mēneša 1.datumā, VSAA automatizētu pārrēķina procesu izpilda līdz iepriekšējā kalendārā mēneša, no kura tiek veikts pārrēķins, 20.datumam, ņemot vērā sociālās apdrošināšanas iemaksas, kas veiktas vai bija jāveic uz automatizētā procesa izpildes datumu. Ja pēc šī pārrēķina papildus ir veiktas vai bija jāveic sociālās apdrošināšanas iemaksas par periodu pirms pensijas pārrēķināšanas, pensiju pārrēķina atkārtoti.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VSAA datiem 2024.gada decembrī bija 436,9 tūkst. vecuma pensijas saņēmēji (no tiem nodarbināti 16%),  5 tūkst. I grupas invaliditātes pensiju saņēmēji (no tiem nodarbināti 16,8%) un 34 tūkst. II grupas invaliditātes pensijas saņēmēji (no tiem nodarbināti 35,6%).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nerada papildu izmaiņas pensiju pārrēķina risinājumā, tikai noregulē procesa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(sākot ar 01.04.2026.) VSAA vecuma pensijas strādājošiem pensijas saņēmējiem pārrēķinās automātiski.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(sākot ar 01.04.2026.) VSAA I un II grupas invaliditātes pensijas strādājošiem pensijas saņēmējiem pārrēķinās automātiski.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25-TA-1602</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25-TA-1602</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anotācija_(ex_ante)_25-TA-1602.docx</dc:title>
</cp:coreProperties>
</file>

<file path=docProps/custom.xml><?xml version="1.0" encoding="utf-8"?>
<Properties xmlns="http://schemas.openxmlformats.org/officeDocument/2006/custom-properties" xmlns:vt="http://schemas.openxmlformats.org/officeDocument/2006/docPropsVTypes"/>
</file>