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821 "Noteikumi par vienotās azartspēļu automātu kontroles un uzraudzības sistēmas ieviešanas un uzturēšanas kārtību, sistēmā iekļaujamiem datiem un to apmaiņas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20. decembra noteikumos Nr. 821 "Noteikumi par vienotās azartspēļu automātu kontroles un uzraudzības sistēmas ieviešanas un uzturēšanas kārtību, sistēmā iekļaujamiem datiem un to apmaiņas kārtību"" (turpmāk - MK noteikumu projekts) izstrādāts, pamatojoties uz  Ministru kabineta 2025. gada 3. oktobra rīkojuma Nr. 630 “Par Izložu un azartspēļu uzraudzības inspekcijas pievienošanu Valsts ieņēmumu dienestam” 5.2. apakšpunktā noteikto uzdevumu Finanšu ministrijai sagatavot un finanšu ministram noteiktā kārtībā iesniegt izskatīšanai Ministru kabinetā līdz 2026. gada 1. aprīlim grozījumus Ministru kabineta noteikumos, tai skaitā Ministru kabineta 2016. gada 20. decembra noteikumos Nr. 821 "Noteikumi par vienotās azartspēļu automātu kontroles un uzraudzības sistēmas ieviešanas un uzturēšanas kārtību, sistēmā iekļaujamiem datiem un to apmaiņas kārtību" (turpmāk - MK noteikumi Nr. 821).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lai turpmāk Valsts ieņēmumu dienests (turpmāk – VID) būtu tiesīgs iegūt vienotās azartspēļu automātu kontroles un uzraudzības sistēmas (turpmāk – AKUS) datus par azartspēļu automātiem elektroniskā veidā tiešsaistes datu režīmā, izmantojot tīkla lietotāja saskarni, kā arī veikt šo datu uzraudzību, kontroli, apstrādi un analīzi Izložu un azartspēļu uzraudzības inspekcijas (turpmāk – IAUI)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aprīli IAUI funkcijas azartspēļu un izložu jomā pāries VID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821 nosaka kārtību, kā tiek ieviests un uzturēts AKUS un kādi dati tiek iekļauti sistēmā. IAUI, iegūstot informāciju no AKUS var veikt azartspēļu organizētāja iekļauto datu uzraudzību, kontroli, apstrādi un analīzi (piemēram, datu importēšana, kopēšana, uzglabāšana, statistikas pārskatu sagatavošana). Pildot MK noteikumos Nr. 821 noteiktās funkcijas, IAUI attālināti piekļūst azartspēļu organizētāju uzturētajai AKUS tiešsaistes datu režīmā un iegūst pamatdatus, finanšu datus un vēsturisko notikumu ierakstus par katru azartspēļu automātu.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3. oktobra rīkojumam Nr. 630 “Par Izložu un azartspēļu uzraudzības inspekcijas pievienošanu Valsts ieņēmumu dienestam” IAUI funkcijas un uzdevumi azartspēļu un izložu jomā tiek nodoti VID kompetencē, jo no 2026. gada 1. aprīļa IAUI vairs nepastāvēs kā patstāvīga iestāde un tās funkcijas tiks nodotas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IAUI pievienošanas VID MK noteikumos Nr. 821 paredzētais regulējums vairs neatspoguļos faktisko situāciju. Līdz ar to nepieciešams veikt grozījumus, nodrošinot, ka turpmāk VID būtu tiesīgs iegūt AKUS datus par azartspēļu automātiem elektroniskā veidā tiešsaistes datu režīmā, izmantojot tīkla lietotāja saskarni, kā arī veikt šo datu uzraudzību, kontroli, apstrādi un analīzi IAUI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821 noteikts, ka AKUS par katru azartspēļu automātu norāda IAUI piešķirto azartspēļu automāta identifikācijas numuru, tādēļ nepieciešams papildināt MK noteikumu projektu ar pārejas punktu, paredzot, ka IAUI azartspēļu automāta identifikācijas numurs, kas piešķirts līdz 2026. gada 31. martam, ir izmantojams, kamēr azartspēļu organizētājs azartspēļu automātu ekspluatē Latvijas Republikas teritorijā vai arī tas netiek anulēts.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aizstāt tā tekstā lietoto iestādes nosaukumu, proti, aizstājot IAUI ar VID. Vienlaikus regulējums tiek precizēts atbilstoši VID struktūrai, proti, nosakot kompetentās amatpersonas, kas var pieprasīt identifikācijas datus no AKUS sistēmas. MK noteikumu projekts papildināts ar pārejas punktu, kas nosaka, ka IAUI līdz 2026. gada 31. martam izsniegtais azartspēļu automātu identifikācijas numurs ir izmantojams, kamēr azartspēļu organizētājs azartspēļu automātu ekspluatē Latvijas Republikas teritorijā vai arī tas netiek anulēts.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organizētāji.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Procesi un informācijas sniegšanas kārtība paliek nemainīga, taču mainās kompetentā iestāde - turpmāk IAUI vietā VID būs tiesīgs iegūt AKUS datus par azartspēļu automātiem elektroniskā veidā tiešsaistes datu režīmā, izmantojot tīkla lietotāja saskarni, kā arī veikt šo datu uzraudzību, kontroli, apstrādi un analīzi.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institūcijām tika vērtēta likumprojekta "Grozījumi Azartspēļu un izložu likumā" (25-TA-2048) izstrādes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tā anotācija būs publiski pieejami Vienotajā tiesību aktu projektu izstrādes un saskaņošanas portālā jeb TAP portālā.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turpmāk tas būs tiesīgs iegūt AKUS datus par azartspēļu automātiem elektroniskā veidā tiešsaistes datu režīmā, izmantojot tīkla lietotāja saskarni, kā arī veikt šo datu uzraudzību, kontroli, apstrādi un analīzi.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25-TA-3078</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25-TA-3078</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anotācija_(ex_ante)_25-TA-3078.docx</dc:title>
</cp:coreProperties>
</file>

<file path=docProps/custom.xml><?xml version="1.0" encoding="utf-8"?>
<Properties xmlns="http://schemas.openxmlformats.org/officeDocument/2006/custom-properties" xmlns:vt="http://schemas.openxmlformats.org/officeDocument/2006/docPropsVTypes"/>
</file>