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15. oktobra noteikumos Nr. 1113 "Prasības attiecībā uz augļu sulām un tām līdzīgiem produktiem""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 gada 15. oktobra noteikumos Nr. 1113 "Prasības attiecībā uz augļu sulām un tām līdzīgiem produktiem"" (turpmāk - noteikumu projekts) ir izstrādāts, lai ieviestu direktīvā 2024/1438 noteiktās prasības attiecībā uz augļu sulu un dažu līdzīgu produktu ražošanu, produkta sastāvu un marķējumu. Direktīva 2024/1438 ir jāpārņem Latvijas normatīvajos aktos līdz 2025. gada 14.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termiņš jānosaka atbilstoši direktīvas 2024/1438 piemērošanas termiņam.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2013. gada 15. oktobra noteikumi Nr. 1113 "Prasības attiecībā uz augļu sulām un tām līdzīgiem produktiem" (turpmāk - noteikumi Nr. 1113). Noteikumos Nr. 1113 ietvertas prasības, kas izriet no Padomes 2001. gada 20. decembra direktīvas 2001/112/EK, kas attiecas uz pārtikai paredzētām augļu sulām un dažiem līdzīgiem produktiem (turpmāk - direktīva 2001/112).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augļu sulu un tām līdzīgu produktu brīvu apriti, pielāgotu normatīvo regulējumu patērētāju vēlmēm un ieviestu jaunākās ražošanas tehnoloģijas, direktīva 2001/112 ir grozīta ar direktīvu 2024/1438. Šie grozījumi attiecas uz produkta ražošanas procesiem, produkta sastāvu un marķējumu. Atbilstoši direktīvas 2024/1438 5. pantam, dalībvalstīm grozījumi savos normatīvajos aktos ir jāievieš līdz 2025. gada 14. decembrim, bet tajā noteiktās prasības ir jāpiemēro no 2026. gada 14.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direktīvas 2024/1438 6. pantu produktus, kas saražoti līdz 2026. gada 14. jūnijam, varēs turpināt tirgot, līdz tie tiks izpārdoti.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Tehnikas attīstības rezultātā ir izstrādāti jauni pārstrādes paņēmieni, kas ļauj no augļu sulām un no koncentrāta iegūtām augļu sulām atdalīt dabīgos cukurus, lai tādā veidā pielāgotos patērētāju pieprasījumam pēc produktiem ar zemāku cukura saturu. Šādus produktus var tirgot Eiropas Savienībā, tomēr tie neatbilst direktīvas 2001/112 prasībām, līdz ar to tos nevar apzīmēt ar direktīvā 2001/112 noteiktajiem augļu sulu un tām līdzīgu produktu nosaukumiem. Lai atvieglotu minēto produktu laišanu tirgū, kā arī lai varētu īstenot produktu sastāva pārveidošanu, direktīvā 2024/1438 ir ietverta jauna augļu sulas kategorija - augļu sulas, kurās dabīgo cukuru saturs atbilstošos atļautos procesos ir samazināts par 30 procentiem, bet vienlaikus ir saglabātas visas pārējās sulas būtiskās fizikālās, ķīmiskās, organoleptiskās un uzturvērtības īpašības, kas raksturīgas tā augļa sulai, no kura produkts iegūts. Jaunās augļu sulas kategorijas sulas ir šādas: augļu sula ar samazinātu cukura saturu, augļu sula no koncentrāta ar samazinātu cukura saturu jeb augļu sula no koncentrētas sulas ar samazinātu cukura saturu (turpmāk - augļu sula no koncentrāta ar samazinātu cukura saturu) un koncentrēta augļu sulu ar samazinātu cukura saturu (turpmāk - koncentrāts ar samazinātu cukura saturu) (turpmāk - produkti ar samazinātu cukura saturu). Produktiem ar samazinātu cukura saturu direktīvā 2024/1438 ir noteikta virkne prasību, proti, noteiktas to definīcijas, ražošanā atļautās sastāvdaļas, atļautie procesi un vielas, kā arī marķēšanas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direktīvā 2024/1438 noteiktās prasības attiecībā uz produktiem ar samazinātu cukura saturu, noteikumi Nr. 1113 ir jāpapildina vai jāprecizē, veicot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jāpapildina 2. punkts, nosakot, ka noteikumi attiecas arī uz produktiem ar samazinātu cukura saturu (noteikumu projekta 1.1., 1.2. un 1.3.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daļa jāpapildina ar produktu ar samazinātu cukura saturu definīcijām: augļu sula ar samazinātu cukura saturu (noteikumu projekta 1.4. apakšpunkts), augļu sula no koncentrāta ar samazinātu cukura saturu (noteikumu projekta 1.5. apakšpunkts) un koncentrāts ar samazinātu cukura saturu (noteikumu projekta 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jāpapildina 14. punkta ievaddaļa, lai noteiktu, ka atļauja augļu sulu un tām līdzīgu produktu ražošanā pievienot noteiktas papildu sastāvdaļas attiecas arī uz produktiem ar samazinātu cukura saturu (noteikumu projekta 1.8.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jāpapildina ar jaunu tiesību normu (noteikumu projekta 1.9. apakšpunkts) attiecībā uz ūdens pievienošanu augļu sulai ar samazinātu cukura saturu un augļu sulai no koncentrāta ar samazinātu cukura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jāpapildina 16. punkts, nosakot, ka produktu ar samazinātu cukura saturu ražošanā ir atļauta to apstrāde ar membrānfiltrēšanu un raudzēšanu ar raugu (noteikumu projekta 1.10.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3.1. apakšnodaļa jāpapildina  ar jaunu tiesību normu (noteikumu projekta 1.12. apakšpunkts), nosakot, ka augļu sulas ar samazinātu cukura saturu ražošanā ir atļauts to sajaukt ar augļu sulu vai augļu biezeni, vai abiem;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3.2. apakšnodaļa jāpapildina ar jaunu tiesību normu attiecībā uz augļu sulas no koncentrāta ar samazinātu cukura saturu ražošanai, proti, minētās sulas ražošanā izmantojamiem augļu sulas un biezeņa veidiem (noteikumu projekta 1.14.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jāprecizē 35. punkts, paredzot, ka minēto norāžu lietošana marķējumā attiecas arī uz tādiem augļu sulu maisījumiem, kuru sastāvā ir augļu sula no koncentrāta ar samazinātu cukura saturu un augļu sula ar samazinātu cukura saturu (noteikumu projekta 1.18.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13. punkts nosaka sastāvdaļas, ko ražošanas procesā drīkst pievienot augļu sulām un tām līdzīgiem produktiem. Direktīvā 2024/1438 augļu sulu un tām līdzīgo produktu ražošanā atļauto sastāvdaļu sarakstā ir precizēta prasība pārtikas piedevas - saldinātāju - lietošanas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direktīvā 2024/1438 noteikto prasību attiecībā uz saldinātāju lietošanas nosacījumiem, ir jāprecizē noteikumu Nr. 1113 13.2. apakšpunkts, nosakot, ka saldinātājus ir atļauts lietot tikai augļu nektāru ražošanā (noteikumu projekta 1.7.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17. punkts nosaka augļu sulu un tām līdzīgu produktu apstrādē atļautās vielas. Tā kā tehnikas attīstības rezultātā tiešai lietošanai pārtikā arvien vairāk tiek izmantoti saulespuķu sēklu proteīni, kā arī ir pierādīts, ka tie ir iedarbīgs augļu sulu dzidrināšanas līdzeklis, direktīvā 2024/1438 noteikto atļauto vielu saraksts ir papildināts ar jaunu vielu - saulespuķu sēklu proteīni.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17. punktā uzskaitīto apstrādē atļauto vielu saraksts ir jāpapildina ar saulespuķu sēklu proteīniem (noteikumu projekta 1.11.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1113 32. punkta prasībām, no kokosriekstiem iegūtas sulas produkta nosaukums ir “kokosriekstu sula”. Tomēr starptautiskajā standartā, konkrēti, Pārtikas kodeksa Vispārējā standartā attiecībā uz augļu sulām un nektāriem (CXS 247-2005) ir noteikts, ka produkta nosaukums “kokosriekstu ūdens” ir sinonīms produkta nosaukumam “kokosriekstu sula”, un tas ir produkts, ko tiešā veidā ekstrahē no kokosriekstiem, neizspiežot kokosriekstu mīkstumu. Atbilstoši minētā standarta nosacījumiem ir pārskatīts direktīvas 2001/112 III pielikums un tajā ir pievienots produkta nosaukums “kokosriekstu ūdens” - to paredz direktīvas 2024/1438 I pielikuma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visiem patērētājiem ir saprotams, ka produkta nosaukums “kokosriekstu ūdens” ir sinonīms produkta nosaukumam "kokosriekstu sula", noteikumi Nr. 1113 jāpapildina ar 20.</w:t>
      </w:r>
      <w:r w:rsidR="00000000" w:rsidRPr="00000000" w:rsidDel="00000000">
        <w:rPr>
          <w:vertAlign w:val="superscript"/>
          <w:rtl w:val="0"/>
        </w:rPr>
        <w:t xml:space="preserve">1</w:t>
      </w:r>
      <w:r w:rsidR="00000000" w:rsidRPr="00000000" w:rsidDel="00000000">
        <w:rPr>
          <w:rtl w:val="0"/>
        </w:rPr>
        <w:t xml:space="preserve"> punktu, skaidrojot, kas ir produkti ar minētajiem nosaukumiem (noteikumu projekta 1.13.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1113 29. punktu augļu nektāram ražošanas procesā var pievienot cukurus, medu vai abus - tos saldināšanas nolūkos ir atļauts pievienot ne vairāk par 20 procentiem no gatavā produkta kopējās masas. Lai atbalstītu augļu ražošanu un tirdzniecību, vienlaikus veicinot produktu sastāva pārveidošanu ar mērķi samazināt augļu nektāros esošo cukuru daudzumu, direktīvā 2024/1438 ir noteiktas jaunas prasības pievienojamā cukura un medus vai cukura vai medus daudzumam atkarībā no augļu nektārā ražošanā izmantotā augļa garšas īpašībām.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Nr. 1113 29. punkts, proti, jānosaka atļautais pievienojamā cukura un medus vai cukura vai medus daudzums atbilstoši noteikumu Nr. 1113 2. pielikumā uzskaitītajām augļu nektāra ražošanā izmantojamām trim augļu grupām - attiecīgi 20, 15 vai 10 procenti no gatavā produkta kopējās masas (noteikumu projekta 1.15.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4. nodaļā ir ietvertas prasības augļu sulu un tām līdzīgu produktu marķējumam, tomēr patlaban šajā nodaļā nav ietvertas atsauces uz spēkā esošajiem marķēšanas jomu reglamentējošiem normatīvajiem aktiem, proti, Eiropas Parlamenta un Padomes 2011. gada 25. oktobra Regulu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 un Ministru kabineta 2015. gada 3. marta noteikumiem Nr. 115 "Prasības fasētas pārtikas marķējumam".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2001/112 ir dotas atsauces uz atceltu tiesību aktu, proti, Eiropas Parlamenta un Padomes 2000. gada 20. marts direktīvu 2000/13/EK par dalībvalstu tiesību aktu tuvināšanu attiecībā uz pārtikas produktu marķēšanu, noformēšanu un reklāmu. Minētā direktīva ir atcelta un aizstāta ar regulu Nr. 1169/2011.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un nepārprotami noteiktu, kādas prasības marķēšanas jomā papildus noteikumos Nr. 1113 noteiktajām marķēšanas prasībām ir jāievēro augļu sulu un tām līdzīgu produktu ražotājiem, noteikumu Nr. 1113 4. nodaļu jāpapildina ar jaunu tiesību normu, nosakot, ka produktus marķē saskaņā regulā Nr. 1169/2011 un noteikumos par prasībām fasētas pārtikas marķējumam noteiktajām prasībām (noteikumu projekta 1.16.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1113 ietvertās prasības neatļauj augļu sulu marķējumā lietot norādi, ka augļu sulas satur tikai dabīgu cukuru, vai tamlīdzīgu norādi. Augļu sulām (izņemot Latvijā ražotu smiltsērkšķu sulu, kurai ir atļauts pievienot cukuru līdz 140 gramiem uz litru) ražošanas procesā cukurus pievienot nedrīkst. Līdz ar to augļu sulu marķējumā nav atļauts lietot uzturvērtības norādi "bez pievienota cukura", tomēr šādu vai citu patērētājiem domātu norādi ar līdzīgu nozīmi kopā ar norādi “satur dabīgu cukuru” drīkst lietot nektāru marķējumā. Patērētājs, izvēloties no vairākiem produktiem ar identisku vai ļoti līdzīgu uzturvielu sastāvu, biežāk priekšroku dod tiem produktiem, kuriem uzturvērtības norāde ir, kas, savukārt, rada nevienlīdzīgu konkurenci attiecībā uz augļu sulu. Lai informētu patērētājus par augļu sulas uzturvērtības īpašībām un patērētajam būtu vieglāk atšķirt augļu sulas no augļu nektāriem, kā arī lai patērētājs varētu izdarīt informācijā balstītu izvēli, direktīvā 2024/1438 ir ietverta jauna prasība par norādes, ka augļu sulas satur tikai dabīgu cukuru, brīvprātīgu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direktīvas 2024/1438 2. panta 1. punkta "c" apakšpunktā noteikto, noteikumu Nr. 1113 4. nodaļu jāpapildina ar jaunu tiesību normu, proti, ka augļu sulas vai augļu sulas no koncentrāta etiķetē produkta nosaukuma redzamības laukā var būt norāde "augļu sulas satur tikai dabīgu cukuru" (noteikumu projekta 1.17.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39. punkts noteic norādes, ka augļu nektāram nav pievienots cukurs, vai norādes ar līdzīgu nozīmi lietošanas nosacījumus augļu nektāru marķējumā. Minētais punkts noteic arī, ja cukuri ir augļu nektāra dabiska sastāvdaļa, marķējumā ir norāde "Satur dabīgu cukuru". Savukārt direktīvā 2024/1438 ir precīzāk izteikta tiesību norma par norādes "satur dabīgus cukurus" lietošanu.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precīzi pārņemtu direktīvas 2024/1438 prasības par norāžu lietošanu augļu nektāru marķējumā, ir jāprecizē noteikumu Nr. 1113 39. punkta redakcija (noteikumu projekta 1.19.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2024/1438 6. pants nosaka pārejas pasākumus attiecībā uz produktiem, kas laisti tirgū vai marķēti līdz 2026. gada 14.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noslēguma jautājumi jāpapildina ar jaunu tiesību normu, proti, jāpapildina ar 46. punktu, nosakot, ka produkti, kas laisti tirgū vai marķēti līdz 2026. gada 14. jūnijam, ir atļauts tirgot līdz to pilnīgai realizācijai (noteikumu projekta 1.20.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informatīvajā atsaucē uz Eiropas Savienības direktīvām nav ietverta direktīva 2024/1438.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informatīvā atsauce uz Eiropas Savienības direktīvām ir jāpapildina ar atsauci uz direktīvu 2024/1438 (noteikumu projekta 1.21.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1113 neietver minimālās Briksa grādu vērtības kokosriekstu sulai no koncentrāta. Tā kā Eiropas Savienībā arvien vairāk tirgo un patērē no kokosriekstiem ekstrahētu sulu, direktīva 2024/1438 groza direktīvas 2001/112 V pielikumu, papildinot to ar kokosriekstiem, to botānisko nosaukumu un minimālo Briksa grādu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1. pielikumā noteiktais augļu saraksts ir jāpapildina ar kokosriekstiem, to botānisko nosaukumu un minimālo Briksa grādu vērtību (noteikumu projekta 1.22.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 2024/1438 noteic konkrētu vietu, kur augļu sarakstā ir ietverami kokosrieksti, ir attiecīgi jāprecizē arī noteikumu Nr. 1113 1. pielikuma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dienvidos audzē </w:t>
      </w:r>
      <w:r w:rsidR="00000000" w:rsidRPr="00000000" w:rsidDel="00000000">
        <w:rPr>
          <w:i w:val="1"/>
          <w:rtl w:val="0"/>
        </w:rPr>
        <w:t xml:space="preserve">Cydonia oblonga</w:t>
      </w:r>
      <w:r w:rsidR="00000000" w:rsidRPr="00000000" w:rsidDel="00000000">
        <w:rPr>
          <w:rtl w:val="0"/>
        </w:rPr>
        <w:t xml:space="preserve"> L. sugas cidonijas, bet Latvijā augļu ieguvei tiek audzēta cita suga – Japānas cidonija (</w:t>
      </w:r>
      <w:r w:rsidR="00000000" w:rsidRPr="00000000" w:rsidDel="00000000">
        <w:rPr>
          <w:i w:val="1"/>
          <w:rtl w:val="0"/>
        </w:rPr>
        <w:t xml:space="preserve">Chaenomeles japonica</w:t>
      </w:r>
      <w:r w:rsidR="00000000" w:rsidRPr="00000000" w:rsidDel="00000000">
        <w:rPr>
          <w:rtl w:val="0"/>
        </w:rPr>
        <w:t xml:space="preserve">), ko latviski pareizi sauca par krūmcidoniju. Cidonijas no krūmcidonijām atšķiras gan ar dažādu ziedu krāsu, gan augļu formu un, īpaši, garšu, tāpēc lai precīzi noteiktu prasību, ka minimālais sulas vai biezeņa saturs cidoniju nektārā (vismaz 50 procenti no gatavā produkta tilpuma) attiecas uz produktu, kas ir saražots no </w:t>
      </w:r>
      <w:r w:rsidR="00000000" w:rsidRPr="00000000" w:rsidDel="00000000">
        <w:rPr>
          <w:i w:val="1"/>
          <w:rtl w:val="0"/>
        </w:rPr>
        <w:t xml:space="preserve">Cydonia oblonga</w:t>
      </w:r>
      <w:r w:rsidR="00000000" w:rsidRPr="00000000" w:rsidDel="00000000">
        <w:rPr>
          <w:rtl w:val="0"/>
        </w:rPr>
        <w:t xml:space="preserve"> L. sugas cidonijām, direktīvā 2024/1438 pie cidoniju nosaukuma ir iekļauts tās latīniskais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1113 2. pielikuma 1.22. apakšpunkts jāpapildina ar cidoniju latīnisko nosaukumu, proti, </w:t>
      </w:r>
      <w:r w:rsidR="00000000" w:rsidRPr="00000000" w:rsidDel="00000000">
        <w:rPr>
          <w:i w:val="1"/>
          <w:rtl w:val="0"/>
        </w:rPr>
        <w:t xml:space="preserve">Cydonia oblonga</w:t>
      </w:r>
      <w:r w:rsidR="00000000" w:rsidRPr="00000000" w:rsidDel="00000000">
        <w:rPr>
          <w:rtl w:val="0"/>
        </w:rPr>
        <w:t xml:space="preserve"> L. (noteikumu projekta 1.23.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 risinājumu,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Tirdzniecībā varēs ienākt jauns produktu veids, proti, augļu sulas un augļu sulas no koncentrāta ar samazinātu cukura saturu, tādējādi patērētājam palielināsies piedāvāto produktu klāsts.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nektāros tiks samazināts pievienotā cukura daudzums, padarot šos produktus veselīgākus.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augļu sulu ražotāji marķējumā varēs brīvprātīgi norādīt, ka augļu sulas satur tikai dabīgus cukurus, patērētājiem radīsies iespēja vieglāk izprast atšķirības starp augļu nektāru un augļu sulu, un patērētājs, pērkot produktus, varēs izdarīt informācijā balstītu izvēli.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sulu un augļu nektāru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nektāru ražotājiem būs jāpiemērojas jaunajām prasībām attiecībā uz cukura un medus pievienošanas daudzumu augļu nektāros.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 virkne prasību jaunās augļu sulas kategorijas ar samazinātu cukura saturu ražošanai un marķēšanai - ja ražotāji izvēlēsies ražot šādu produktu, viņiem būs tāda iespēja šādu produktu ražot un izplatīt.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Nr. 1113 2. pielikuma 1.22. apakšpunktu, kurš nosaka minimālo sulas vai biezeņa saturu cidoniju nektārā. Precizējums attiecas uz latīniskā nosaukuma </w:t>
      </w:r>
      <w:r w:rsidR="00000000" w:rsidRPr="00000000" w:rsidDel="00000000">
        <w:rPr>
          <w:i w:val="1"/>
          <w:rtl w:val="0"/>
        </w:rPr>
        <w:t xml:space="preserve">Cydonia oblonga</w:t>
      </w:r>
      <w:r w:rsidR="00000000" w:rsidRPr="00000000" w:rsidDel="00000000">
        <w:rPr>
          <w:rtl w:val="0"/>
        </w:rPr>
        <w:t xml:space="preserve"> L. iekļaušanu pie augļa nosaukuma, tādējādi nepārprotami nosakot, ka cidoniju nektāram noteiktais minimālā sulas vai biezeņa saturs attiecas uz Eiropas dienvidu zemēs audzēto augli cidonija (</w:t>
      </w:r>
      <w:r w:rsidR="00000000" w:rsidRPr="00000000" w:rsidDel="00000000">
        <w:rPr>
          <w:i w:val="1"/>
          <w:rtl w:val="0"/>
        </w:rPr>
        <w:t xml:space="preserve">Cydonia oblonga</w:t>
      </w:r>
      <w:r w:rsidR="00000000" w:rsidRPr="00000000" w:rsidDel="00000000">
        <w:rPr>
          <w:rtl w:val="0"/>
        </w:rPr>
        <w:t xml:space="preserve"> L.). Latvijā, ražojot nektāru no krūmcidonijām (</w:t>
      </w:r>
      <w:r w:rsidR="00000000" w:rsidRPr="00000000" w:rsidDel="00000000">
        <w:rPr>
          <w:i w:val="1"/>
          <w:rtl w:val="0"/>
        </w:rPr>
        <w:t xml:space="preserve">Chaenomeles japonica</w:t>
      </w:r>
      <w:r w:rsidR="00000000" w:rsidRPr="00000000" w:rsidDel="00000000">
        <w:rPr>
          <w:rtl w:val="0"/>
        </w:rPr>
        <w:t xml:space="preserve">), būs jāpiemēro noteikumu Nr. 1113 2. pielikuma 1.24. apakšpunktā citiem šīs kategorijas augļiem noteiktais minimālais sulas vai biezeņa saturs - 25 procenti no gatavā produkta tilpuma.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nektāriem, kam nav pievienoti cukuri vai saldinātāji, var būt uzturvērtības norāde “bez pievienota cukura” vai jebkāda cita patērētājiem domāta norāde ar līdzīgu nozīmi kopā ar norādi “satur dabīgu cukuru”. Augļu sulu marķējumā šāda veida norādi patlaban izmantot nedrīkst, jo augļu sulām cukuru pievienošana nav atļauta. Tā rezultātā ne visi patērētāji izprot atšķirību starp augļu nektāriem un augļu sulām un, izvēloties no vairākiem produktiem ar identisku vai ļoti līdzīgu uzturvielu sastāvu, priekšroku dod produktiem, kuriem uzturvērtības norāde ir. Lai novērstu nevienlīdzīgu konkurenci starp augļu sulu un augļu nektāru ražotājiem, kā arī lai patērētāji varētu izdarīt informācijā balstītu izvēli, noteikumu projekts paredz, ka augļu sulu marķējumā varēs būt brīvprātīga norāde, proti, norāde, ka augļu sulas satur tikai dabīgu cukuru.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noteikumu Nr. 1113 2. punktā tiks ietverti jaunas kategorijas produkti - augļu sula ar samazinātu cukura saturu, augļu sulu no koncentrāta ar samazinātu cukura saturu, koncentrāts ar samazinātu cukura saturu. Augļu sulu ražotājiem tiks dota iespēja paplašināt ražojamo produktu klāstu ar minētajiem produktiem.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Direktīva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1.16. apakšpunkts (noteikumu Nr. 1113 31.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1.13. apakšpunkts (noteikumu Nr. 1113 20.</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1.17. apakšpunkts (noteikumu Nr. 1113 31.</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1.18. apakšpunkts (noteikumu Nr. 1113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un 1.11. apakšpunkts (noteikumu Nr. 1113 16.4. un 17.10.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Eiropas Komisijas pilnvarām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Eiropas Komisijas pilnvarām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Eiropas Komisijas pilnvarām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Normas tiek pārņemtas atbilstoši direktīvas 2024/1438 I pielikumam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1.23. apakšpunkts (noteikumu Nr. 1113 2. pielikuma 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1.22. apakšpunkts (noteikumu Nr. 1113 1.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un 1.21.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1.20. apakšpunkts (noteikumu Nr. 1113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attiecas uz direktīvas spēkā stāšanos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nosaka, kam direktīva ir adresēta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1.3., 1.4., 1.5., 1.6., 1.12. un 1.14. apakšpunkts (noteikumu Nr. 1113 2.7., 2.8., 2.9. apakšpunkts un 5.</w:t>
            </w:r>
            <w:r w:rsidR="00000000" w:rsidRPr="00000000" w:rsidDel="00000000">
              <w:rPr>
                <w:sz w:val="24"/>
                <w:vertAlign w:val="superscript"/>
                <w:rtl w:val="0"/>
              </w:rPr>
              <w:t xml:space="preserve">1</w:t>
            </w:r>
            <w:r w:rsidR="00000000" w:rsidRPr="00000000" w:rsidDel="00000000">
              <w:rPr>
                <w:sz w:val="24"/>
                <w:rtl w:val="0"/>
              </w:rPr>
              <w:t xml:space="preserve">, 6.</w:t>
            </w:r>
            <w:r w:rsidR="00000000" w:rsidRPr="00000000" w:rsidDel="00000000">
              <w:rPr>
                <w:sz w:val="24"/>
                <w:vertAlign w:val="superscript"/>
                <w:rtl w:val="0"/>
              </w:rPr>
              <w:t xml:space="preserve">1</w:t>
            </w:r>
            <w:r w:rsidR="00000000" w:rsidRPr="00000000" w:rsidDel="00000000">
              <w:rPr>
                <w:sz w:val="24"/>
                <w:rtl w:val="0"/>
              </w:rPr>
              <w:t xml:space="preserve">, 7.</w:t>
            </w:r>
            <w:r w:rsidR="00000000" w:rsidRPr="00000000" w:rsidDel="00000000">
              <w:rPr>
                <w:sz w:val="24"/>
                <w:vertAlign w:val="superscript"/>
                <w:rtl w:val="0"/>
              </w:rPr>
              <w:t xml:space="preserve">1</w:t>
            </w:r>
            <w:r w:rsidR="00000000" w:rsidRPr="00000000" w:rsidDel="00000000">
              <w:rPr>
                <w:sz w:val="24"/>
                <w:rtl w:val="0"/>
              </w:rPr>
              <w:t xml:space="preserve">, 19.</w:t>
            </w:r>
            <w:r w:rsidR="00000000" w:rsidRPr="00000000" w:rsidDel="00000000">
              <w:rPr>
                <w:sz w:val="24"/>
                <w:vertAlign w:val="superscript"/>
                <w:rtl w:val="0"/>
              </w:rPr>
              <w:t xml:space="preserve">1</w:t>
            </w:r>
            <w:r w:rsidR="00000000" w:rsidRPr="00000000" w:rsidDel="00000000">
              <w:rPr>
                <w:sz w:val="24"/>
                <w:rtl w:val="0"/>
              </w:rPr>
              <w:t xml:space="preserve"> un 25.</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"c" apakšpunkta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1.8., 1.9., 1.15. un 1.19. apakšpunkts (noteikumu Nr. 1113 13.2. apakšpunkts, 14., 14.</w:t>
            </w:r>
            <w:r w:rsidR="00000000" w:rsidRPr="00000000" w:rsidDel="00000000">
              <w:rPr>
                <w:sz w:val="24"/>
                <w:vertAlign w:val="superscript"/>
                <w:rtl w:val="0"/>
              </w:rPr>
              <w:t xml:space="preserve">1</w:t>
            </w:r>
            <w:r w:rsidR="00000000" w:rsidRPr="00000000" w:rsidDel="00000000">
              <w:rPr>
                <w:sz w:val="24"/>
                <w:rtl w:val="0"/>
              </w:rPr>
              <w:t xml:space="preserve">, 29. un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1. punkta "c" apakšpunkta "ii"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un 1.11. apakšpunkts (noteikumu Nr. 1113 16.4. un 17.10.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I pielikuma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1.13. apakšpunkts (noteikumu Nr. 1113 20.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nekā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2024/1438 2. panta 1. punkta "b" apakšpunkts noteic, ka "Attiecībā uz III pielikuma II daļā uzskaitītajiem apzīmējumiem dalībvalstis, kurās produktu laiž tirgū, var noteikt, ka minētie apzīmējumi ir jāizmanto vienā vai vairākās Savienības oficiālajās valodās". Latvija dalībvalstij paredzēto rīcības brīvību neizmanto, pamatojoties uz Eiropas Parlamenta un Padomes 2011. gada 25. oktobra Regulā (ES) Nr. 1169/2011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15. pantu un Valsts valodas likuma 3.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24-TA-2227</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24-TA-2227</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anotācija_(ex_ante)_24-TA-2227.docx</dc:title>
</cp:coreProperties>
</file>

<file path=docProps/custom.xml><?xml version="1.0" encoding="utf-8"?>
<Properties xmlns="http://schemas.openxmlformats.org/officeDocument/2006/custom-properties" xmlns:vt="http://schemas.openxmlformats.org/officeDocument/2006/docPropsVTypes"/>
</file>