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"Vecmuižnieki" Ropažu pagastā, Ropažu novadā, daļas pirkšanu valsts reģionālā autoceļa P10 "Inčukalns–Ropaži–Ikšķile" pārbūves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kopīpašniekiem atsavināt nekustamā īpašuma daļu, kura nepieciešama transporta infrastruktūras attīstībai – valsts reģionālā autoceļa P10 “Inčukalns – Ropaži – Ikšķile” posma 26,13.-35,27 km pārbūves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 autoceļa P10 “Inčukalns – Ropaži – Ikšķile” posma 26,13.-35,27 km pārbūves projekta īstenošanai nepieciešams no nekustamā īpašuma kopīpašniekiem atsavināt nekustamā īpašuma “Vecmuižnieki” (nekustamā īpašuma kadastra Nr. 8084 018 0540) daļu – zemes vienību (zemes vienības kadastra apzīmējums 8084 018 0888) 0,0106 ha platībā – Ropažu pagastā, Ropažu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valsts budžeta apakšprogrammā 23.06.00 “Valsts autoceļu uzturēšana un atjaunošana” paredzot finanšu līdzekļus programmai “2.1.2. Valsts reģionālo autoceļu programma 2022.-2024.gadam” apakšprogrammā 2.1.2.2. “Reģionālo autoceļu segu pārbūve pamatbudžeta finansētajos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konceptuālā nepieciešamība apliecināta ar Transporta attīstības pamatnostādnēm 2021. - 2027. gadam, kur paredzēta aktivitāte – Pārbūvēt valsts reģionālos autoceļus, stiprināt virsmas nestspēju, vienlaikus īstenojot ceļu satiksmes drošības uzlabošanu (Ministru kabineta 2021. gada 10. oktobra rīkojums Nr. 71 “Par transporta attīstības pamatnostādnēm 2021. - 2027. gadam”).  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Rīgas rajona tiesas Ropažu pagasta zemesgrāmatas nodalījumā Nr.100000097239.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noteikts apgrūtinājums (saskaņā ar Nekustamā īpašuma valsts kadastra informācijas sistēmas datiem) – ekspluatācijas aizsargjoslas teritorija gar valsts reģionālajiem autoceļiem lauku apvidos – 0,0106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atzīmi zemesgrāmatu nodalījumā, uz Nekustamo īpašumu noteikts aizliegums bez nomnieka – sabiedrības ar ierobežotu atbildību “Cūku ciltsdarba centrs”, nodokļu maksātāja kods 40003467111, rakstiskas piekrišanas nekustamu īpašumu ieķīlāt un citādi apgrūtināt ar lietu tiesībām. Pamats zemes nomas līgums. Pēc pieejamās informācijas minētā līguma darbības termiņš ir beidzies un tas nav pagarināts. Minētā atzīme zemesgrāmatā tiks dzēsta, kad tiks veikts atsavināšanas darījums. Ir izvērtētas tiesiskās sekas, kas varētu rasties, ja minētais nomas līgums ir vai būtu pagarināts saskaņā ar tā 5.2.punktu, proti, saskaņā ar Likuma 13.pantā noteikto tiktu sagatavots likumprojekts par Nekustamā īpašuma piespiedu atsavināšanu. No nomas līguma izrietošo saistību pārņemšana nebūtu samērojama ar sabiedrības vajadzību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Nekustamā īpašuma kopīpašniekiem ir piekritis Nekustamā īpašuma atsavināšanai atbilstoši aprēķinātajam atlīdzības apmēram, informējot par to telefoniski. Pārējie Nekustamā īpašuma kopīpašnieki atbildi nav snieguši.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2023.gada 12.septembra lēmumu Nr.03.1-14/2586 un 2023.gada 13.septembra lēmumiem Nr.03.1-14/2599, Nr.03.1-14/2598 un Nr.03.1-14/2597 apstiprināja taisnīgas atlīdzības apmēru par nekustamā īpašuma “Vecmuižnieki” (nekustamā īpašuma kadastra Nr. 8084 018 0540) daļas – zemes vienības (zemes vienības kadastra apzīmējums 8084 018 0888) 0,0106 ha platībā – Ropažu pagastā, Ropažu novadā, atsavināšanu, nosakot to 227,90 </w:t>
      </w:r>
      <w:r w:rsidR="00000000" w:rsidRPr="00000000" w:rsidDel="00000000">
        <w:rPr>
          <w:i w:val="1"/>
          <w:rtl w:val="0"/>
        </w:rPr>
        <w:t xml:space="preserve">euro</w:t>
      </w:r>
      <w:r w:rsidR="00000000" w:rsidRPr="00000000" w:rsidDel="00000000">
        <w:rPr>
          <w:rtl w:val="0"/>
        </w:rPr>
        <w:t xml:space="preserve"> (divi simti divdesmit septiņi </w:t>
      </w:r>
      <w:r w:rsidR="00000000" w:rsidRPr="00000000" w:rsidDel="00000000">
        <w:rPr>
          <w:i w:val="1"/>
          <w:rtl w:val="0"/>
        </w:rPr>
        <w:t xml:space="preserve">euro</w:t>
      </w:r>
      <w:r w:rsidR="00000000" w:rsidRPr="00000000" w:rsidDel="00000000">
        <w:rPr>
          <w:rtl w:val="0"/>
        </w:rPr>
        <w:t xml:space="preserve"> un deviņdesmit centi), kas tiek sadalīta proporcionāli katram kopīpašniekam piederošajai ¼ domājamai daļai no Nekustamā īpašuma un noteikta 56,98 </w:t>
      </w:r>
      <w:r w:rsidR="00000000" w:rsidRPr="00000000" w:rsidDel="00000000">
        <w:rPr>
          <w:i w:val="1"/>
          <w:rtl w:val="0"/>
        </w:rPr>
        <w:t xml:space="preserve">euro</w:t>
      </w:r>
      <w:r w:rsidR="00000000" w:rsidRPr="00000000" w:rsidDel="00000000">
        <w:rPr>
          <w:rtl w:val="0"/>
        </w:rPr>
        <w:t xml:space="preserve"> (piecdesmit seši </w:t>
      </w:r>
      <w:r w:rsidR="00000000" w:rsidRPr="00000000" w:rsidDel="00000000">
        <w:rPr>
          <w:i w:val="1"/>
          <w:rtl w:val="0"/>
        </w:rPr>
        <w:t xml:space="preserve">euro</w:t>
      </w:r>
      <w:r w:rsidR="00000000" w:rsidRPr="00000000" w:rsidDel="00000000">
        <w:rPr>
          <w:rtl w:val="0"/>
        </w:rPr>
        <w:t xml:space="preserve"> un deviņdesmit astoņi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27.panta pirmajā un otrajā daļā noteikto Nekustamā īpašuma kopīpašniekiem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“Vecmuižnieki” (nekustamā īpašuma kadastra Nr. 8084 018 0540) daļu – zemes vienību (zemes vienības kadastra apzīmējums 8084 018 0888) 0,0106 ha platībā – Ropažu pagastā, Ropažu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kopīpašniekus.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P10 “Inčukalns – Ropaži – Ikšķile”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valsts reģionālā autoceļa P10 “Inčukalns – Ropaži – Ikšķile”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tiks segti no valsts budžetā 2023.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nepieciešamā Nekustamā īpašuma tiesību nostiprināšanu zemesgrāmatā tiks segti no valsts budžetā 2023.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23-TA-2361</w:t>
    </w:r>
    <w:r>
      <w:br/>
    </w:r>
    <w:r w:rsidR="00000000" w:rsidRPr="00000000" w:rsidDel="00000000">
      <w:rPr>
        <w:rtl w:val="0"/>
      </w:rPr>
      <w:t xml:space="preserve">Izdrukāts 29.07.2026. 22.07 - 2.0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23-TA-2361</w:t>
    </w:r>
    <w:r>
      <w:br/>
    </w:r>
    <w:r w:rsidR="00000000" w:rsidRPr="00000000" w:rsidDel="00000000">
      <w:rPr>
        <w:rtl w:val="0"/>
      </w:rPr>
      <w:t xml:space="preserve">Izdrukāts 29.07.2026. 22.07 - 2.0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anotācija_(ex_ante)_23-TA-2361.docx</dc:title>
</cp:coreProperties>
</file>

<file path=docProps/custom.xml><?xml version="1.0" encoding="utf-8"?>
<Properties xmlns="http://schemas.openxmlformats.org/officeDocument/2006/custom-properties" xmlns:vt="http://schemas.openxmlformats.org/officeDocument/2006/docPropsVTypes"/>
</file>