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"Dzeņi" Codes pagastā, Bauskas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īstenošanas vajadzībām no juridiskas personas atsavināt tai piederoša nekustamā īpašuma "Dzeņi" (nekustamā īpašuma kadastra Nr. 4052 004 0347) daļu – zemes vienību (zemes vienības kadastra apzīmējums 4052 005 0203) 0,04 ha platībā – Codes pagastā, Bauskas novadā (pirms sadales zemes vienība ar kadastra apzīmējumu 4052 005 0148).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"Dzeņi" Codes pagastā, Bauskas novadā (nekustamā īpašuma kadastra Nr. 4052 004 0347) (turpmāk – Nekustamais īpašums) daļu – zemes vienību (zemes vienības kadastra apzīmējums 4052 005 0203) 0,04 ha platībā (turpmāk – Zemes vienība vai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 zemes vienību (kadastra apzīmējums 4052 005 0203) 0,04 ha platībā, kas ir nepieciešama valsts nozīmes ceļa būvniecībai (valsts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reģistrēts Zemgales rajona tiesas Codes pagasta zemesgrāmatas nodalījumā Nr. 100000496774. Īpašuma tiesības uz Nekustamo īpašumu nostiprinātas juridiskai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pēc zemes vienības (zemes vienības kadastra apzīmējums 4052 005 0148) sadales sastāv no sešām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 ar kadastra apzīmējumu 4052 005 0202, platība – 1,65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 ar kadastra apzīmējumu 4052 005 0203, platība – 0,04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 ar kadastra apzīmējumu 4052 004 0328, platība – 3,3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vienība ar kadastra apzīmējumu 4052 006 0015, platība – 4,1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zemes vienība ar kadastra apzīmējumu 4052 007 0075, platība – 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zemes vienība ar kadastra apzīmējumu 4052 009 0390, platība – 12,5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Zemesgrāmatā nav reģistrētas ķīlas tiesības vai hipotēkas, piedziņas atzīmes, nomas vai apbūves tiesības. Zemesgrāmatā Nekustamajam īpašumam norādītas sekojošas lietu tiesības, kas apgrūtina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atzīmes veidā - ceļa servitūta teritorija – 0,05 ha; Atbilstoši tiesu praksei saistībā ar zemes reformu zemesgrāmatā ierakstīta atzīme par ceļa servitūtu nenodibina lietu tiesību – servitūtu Civillikuma izpratnē, līdz ar to arī nenodibina liettiesisku tiesību aprobežojumu par labu noteiktām personām vai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nostiprināts zemes vienībā ar kadastra apzīmējumu 4052 009 0390 ceļa servitūts par labu akciju sabiedrībai "Conexus Baltic Grid", reģistrācijas numurs 402030416505, ceļa garums 961 m, ceļa platums 3,5 m. Pamats: 2016. gada 14. jūnija līgums par ceļa servitūta nodibināšanu un piebraucamā ceļa izbūvi, 2017. gada 16. marta pārjaunojuma līgums Nr. 198 par 2016. gada 14. jūnija Līguma par ceļa servitūta nodibināšanu un piebraucamā ceļa izbūvi (LG Nr. 403) pārjaunošanu.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Kadastra informācijas sistēma) atsavināmajai Zemes vienībai ir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ekspluatācijas aizsargjoslas teritorija gar pazemes elektronisko sakaru tīklu līniju un kabeļu kanalizāciju –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ekspluatācijas aizsargjoslas teritorija gar valsts reģionālajiem autoceļiem lauku apvidos – 0,04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ceļa servitūta teritorija – 0,001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lietošanas mērķis ir "Zeme dzelzceļa infrastruktūras zemes nodalījuma joslā un ceļu zemes  nodalījuma joslā" (kods 1101), platība 0,04 ha, platības sadalījums pa lietošanas veidiem – lauksaimniecībā izmantojamā zeme – 0,04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veidojas atlikusī zemes vienība (zemes vienības kadastra apzīmējums 4052 005 0202) 1,65 ha platībā (pirms sadales zemes vienības ar kadastra apzīmējumu 4052 005 0148 daļa 1,6475 ha platībā), kas atbilstoši Bauskas novada pašvaldības 2023. gada 16. marta atzinumam Nr. BNP/2023/4.7/500/N turpmāk ir izmantojama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atlikušajai daļai – zemes vienībai (zemes vienības kadastra apzīmējums 4052 005 0202) 1,65 ha platībā tiks nodrošināta piekļuve no projektētā valstij piederoša pašvaldības nozīmes 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atbildē uz atsavināšanas paziņojumu norādīja, ka viņaprāt, aprēķinot atlīdzību, ir jāņem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1)platības izņemšana no ražošanas, kā rezultātā no tās netiks iegūta raža, jo zeme ir iznomāta Avotas Ilzes Codes pagasta zemnieku saimniecībai "Landmaņi";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2)ieņēmumu samazināšanās – no zemes vienības atsavināmās daļas netiks iegūta raža;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3)veiktie ieguldījumi nekustamajā īpašumā – barības vielu pieaugums (t.i. lauksaimniecības zemes auglības pieaugums) saimnieciskās darbības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4)lauka konfigurācijas izmaiņas - veidojas neregulāras formas lauka malas no jauna būvējamo ceļu un pārbrauktuvju dēļ, līdz ar to turpmāk tiek apgrūtināta lauka apstrāde, palielinās degvielas patēriņš, laika patēriņš, tehnikas nolietojums;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5)iespēja novākt ražu;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6)meliorācijas sistēma, garantijas;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7)piekļuves nodrošināšana atlikušajam zemesgabalam un piekļuves iespējas ar lauksaimniecības tehniku (ceļa segums un nestspēja, lai pa tiem varētu pārvietoties smagsvara lauksaimniecības tehnika);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8)izdevumi par paliekošās zemes vienības daļas uzmērīšanu, robežplānu sagatavošanu, kā arī ierakstīšanu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9)jauna zemesgabala iegādes neiespējamība un pensijas kapitāla samazināšanās;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10)līdzvērtīgs nekustamais īpašums kā kompensācija par Nekustamā īpašuma daļas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Īpašnieks ir sniedzis viedokli, ka valstij vajadzētu saskaņot savu rīcību dzelzceļa būvniecībā ar plānotā Bauskas apvedceļa būvniecību, lai mazinātu negatīvo būvniecības ietekmi uz lauksaimniecisko ražošanu un netiktu bezjēdzīgi tērēta nauda nepareizi un vairākas reizes izbūvējot pievedceļus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Civillikuma 2174. pantam, atsavinot nomas priekšmetu, ieguvējam jāievēro nomas līgums tikai tad, ja tas ierakstīts zemes grāmatās (2126. p.). Konkrētajā situācijā valstij nav pamata pārņemt zemes nomas līguma saistības, jo šo saistību pārņemšana nav samērojama ar attiecīgo sabiedrības vajadzību nodrošināšanu, t.i. Nekustamā īpašuma daļa pāries valsts īpašumā brīva no visiem apgrūtinājumiem un nastām, kuras Nekustamajam īpašumam bija uzliktas saistību rezultātā un par kurām institūcija nav tieši paziņojusi, ka tā uzņemas attiecīgos apgrūtinājumus un nastas.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(turpmāk – Ministru kabineta noteikumi) 36.1. apakšpunktu, Satiksmes ministrija ar 2024. gada 7. marta lēmumu Nr. 03.1-14/914 apstiprināja taisnīgas atlīdzības apmēru par nekustamā īpašuma "Dzeņi" Codes pagastā, Bauskas novadā, kadastra Nr. 4052 004 0347, sastāvā esošās zemes vienības ar kadastra apzīmējumu 4052 005 0203 0,04 ha platībā, atsavināšanu, nosakot to 576,00 EUR (pieci simti septiņdesmit seši </w:t>
      </w:r>
      <w:r w:rsidR="00000000" w:rsidRPr="00000000" w:rsidDel="00000000">
        <w:rPr>
          <w:i w:val="1"/>
          <w:rtl w:val="0"/>
        </w:rPr>
        <w:t xml:space="preserve">euro</w:t>
      </w:r>
      <w:r w:rsidR="00000000" w:rsidRPr="00000000" w:rsidDel="00000000">
        <w:rPr>
          <w:rtl w:val="0"/>
        </w:rPr>
        <w:t xml:space="preserve"> un 00 centi) jeb 1,44 EUR (viens </w:t>
      </w:r>
      <w:r w:rsidR="00000000" w:rsidRPr="00000000" w:rsidDel="00000000">
        <w:rPr>
          <w:i w:val="1"/>
          <w:rtl w:val="0"/>
        </w:rPr>
        <w:t xml:space="preserve">euro</w:t>
      </w:r>
      <w:r w:rsidR="00000000" w:rsidRPr="00000000" w:rsidDel="00000000">
        <w:rPr>
          <w:rtl w:val="0"/>
        </w:rPr>
        <w:t xml:space="preserve"> un 44 centi)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Īpašniekam sniegta informācija attiecībā uz prasījumiem: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noraidīts prasījums </w:t>
      </w:r>
      <w:r w:rsidR="00000000" w:rsidRPr="00000000" w:rsidDel="00000000">
        <w:rPr>
          <w:i w:val="1"/>
          <w:rtl w:val="0"/>
        </w:rPr>
        <w:t xml:space="preserve">par platības izņemšanu no ražošanas, kā rezultātā no tās nekad netiks iegūta raža un par ieņēmumu samazināšanos</w:t>
      </w:r>
      <w:r w:rsidR="00000000" w:rsidRPr="00000000" w:rsidDel="00000000">
        <w:rPr>
          <w:rtl w:val="0"/>
        </w:rPr>
        <w:t xml:space="preserve">, jo nekustamā īpašuma atsavināmās daļas novērtēšanā ir pielietota tirgus (salīdzināmo darījumu) pieeja, kas nodrošina Nekustamā īpašuma Īpašniekam ienesīguma produktivitātes rādītāju kompensēšanu, jo ir ņemts vērā lauksaimniecības zemes kvalitatīvais novērtējums un salīdzinājumam tika veikta to darījumu (salīdzināmo darījumu) apskate, kas sniedz informāciju par darījumiem ar līdzvērtīgas kvalitātes lauksaimniecības zemēm. Tirgus darījumos ar lauksaimniecības zemēm potenciālie pircēji ir jau ņēmuši vērā potenciālo ienesīgumu. Attiecīgi papildus tirgus vērtībai iespējamo ieņēmumu zuduma kompensēšanai nav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noraidīts Īpašnieka prasījums </w:t>
      </w:r>
      <w:r w:rsidR="00000000" w:rsidRPr="00000000" w:rsidDel="00000000">
        <w:rPr>
          <w:i w:val="1"/>
          <w:rtl w:val="0"/>
        </w:rPr>
        <w:t xml:space="preserve">par veiktajiem ieguldījumiem nekustamajā īpašumā, kā rezultātā pieaugusi augsnes auglība</w:t>
      </w:r>
      <w:r w:rsidR="00000000" w:rsidRPr="00000000" w:rsidDel="00000000">
        <w:rPr>
          <w:rtl w:val="0"/>
        </w:rPr>
        <w:t xml:space="preserve"> – tā kā vērtētājam nav pieejami visi Īpašnieka sniegtie parametri attiecībā uz zemes auglību salīdzināmajos darījumos, vērtētājs aprēķinos ņem vērā LIZ kvalitātes novērtējumu ballēs, kas vērtējamajam īpašumam Kadastra informācijas sistēmā uzrādīts 70 balles. Vērtētāji apliecina, ka aprēķinos izmantoti salīdzināmie darījumi, kuri ir bijuši vieni no vērtīgākajiem pēdējā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noraidīts Īpašnieka prasījums </w:t>
      </w:r>
      <w:r w:rsidR="00000000" w:rsidRPr="00000000" w:rsidDel="00000000">
        <w:rPr>
          <w:i w:val="1"/>
          <w:rtl w:val="0"/>
        </w:rPr>
        <w:t xml:space="preserve">par lauka konfigurācijas izmaiņām, kā rezultātā veidojas neregulāras formas lauka malas no jauna būvējamo ceļu un pārbrauktuvju dēļ, līdz ar to turpmāk tiek apgrūtināta lauka apstrāde, palielinās degvielas patēriņš, laika patēriņš, tehnikas nolietojums</w:t>
      </w:r>
      <w:r w:rsidR="00000000" w:rsidRPr="00000000" w:rsidDel="00000000">
        <w:rPr>
          <w:rtl w:val="0"/>
        </w:rPr>
        <w:t xml:space="preserve"> – zemes gabala konfigurācijai nav būtisku izmaiņu, bet piekļuves iespējas tiek nedaudz uzlabotas – gar īpašuma DA malu tiks izbūvēts piebraucamais ceļš ar nobrauktuvi īpašumā. Vērtības samazinājums atlikušajai (neatsavināmajai) zemes vienībai nav konstatēts;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noraidīts Īpašnieka prasījums </w:t>
      </w:r>
      <w:r w:rsidR="00000000" w:rsidRPr="00000000" w:rsidDel="00000000">
        <w:rPr>
          <w:i w:val="1"/>
          <w:rtl w:val="0"/>
        </w:rPr>
        <w:t xml:space="preserve">par citu nekustamo īpašumu kā atlīdzības kompensācijas veidu</w:t>
      </w:r>
      <w:r w:rsidR="00000000" w:rsidRPr="00000000" w:rsidDel="00000000">
        <w:rPr>
          <w:rtl w:val="0"/>
        </w:rPr>
        <w:t xml:space="preserve">, jo no Bauskas novada pašvaldības, kā arī Satiksmes ministrijas ir saņemtas atbildes vēstules, kurās minētās institūcijas informē par to, ka īpašumā vai valdījumā nav nekustamo īpašumu, kas būtu izmantojami kā līdzvērtīgi atlīdzības kompensācijas objekti. Iepriekš minētais attiecas arī uz Īpašnieka 2023. gada 31.jūlija elektroniskā pasta vēstulē norādītajām konkrētām Bauskas novada pašvaldībai piederošām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noraidīts prasījumu </w:t>
      </w:r>
      <w:r w:rsidR="00000000" w:rsidRPr="00000000" w:rsidDel="00000000">
        <w:rPr>
          <w:i w:val="1"/>
          <w:rtl w:val="0"/>
        </w:rPr>
        <w:t xml:space="preserve">par jauna zemesgabala iegādes neiespējamību un pensijas kapitāla samazināšanos</w:t>
      </w:r>
      <w:r w:rsidR="00000000" w:rsidRPr="00000000" w:rsidDel="00000000">
        <w:rPr>
          <w:rtl w:val="0"/>
        </w:rPr>
        <w:t xml:space="preserve"> – atbilstoši Likuma 25. pantam, Civillikuma (Civillikuma 8. nodaļa – Zaudējumi un to atlīdzība) un Civilprocesa likumā noteiktajam, jebkuriem īpašnieka pieteiktiem zaudējumiem jābūt balstītiem uz nepārprotamiem, objektīviem un pārliecinošiem apsvērumiem, nevis uz pieņēmumiem, kas nav balstīti uz dokumentiem. Par saņemto atlīdzības apmēru Īpašniekam ir rīcības brīvība iegādāties citu nekustamo īpašumu vai izvēlēties citu ieguldījumu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Īpašnieks informēts par to, ka </w:t>
      </w:r>
      <w:r w:rsidR="00000000" w:rsidRPr="00000000" w:rsidDel="00000000">
        <w:rPr>
          <w:i w:val="1"/>
          <w:rtl w:val="0"/>
        </w:rPr>
        <w:t xml:space="preserve">jautājums par ražas novākšanas iespējām</w:t>
      </w:r>
      <w:r w:rsidR="00000000" w:rsidRPr="00000000" w:rsidDel="00000000">
        <w:rPr>
          <w:rtl w:val="0"/>
        </w:rPr>
        <w:t xml:space="preserve"> tiks risināts, slēdzot pirkuma līgumu, kurā tiks noteikts termiņš nekustamā īpašuma daļas atbrīvošanai, ievērojot arī plānotos būvdarbu uzsākšanas termiņus, vai arī Īpašnieks varēs iesniegt pierādījumus par zaudējumu esamību pēc pirkuma līguma noslēgšanas atbilstoši Ministru kabineta noteikumu 2.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Īpašnieks informēts par to, ka, atbilstoši par projektēšanu atbildīgās akciju sabiedrības "RB Rail" sniegtajai informācijai, Rail Baltica projekta ietvaros </w:t>
      </w:r>
      <w:r w:rsidR="00000000" w:rsidRPr="00000000" w:rsidDel="00000000">
        <w:rPr>
          <w:i w:val="1"/>
          <w:rtl w:val="0"/>
        </w:rPr>
        <w:t xml:space="preserve">meliorācijas sistēmas darbība nodrošināma</w:t>
      </w:r>
      <w:r w:rsidR="00000000" w:rsidRPr="00000000" w:rsidDel="00000000">
        <w:rPr>
          <w:rtl w:val="0"/>
        </w:rPr>
        <w:t xml:space="preserve"> atbilstoši sabiedrības ar ierobežotu atbildību "Zemkopības ministrijas nekustamie īpašumi" izdotajiem tehniskajiem noteikumiem, kuri paredz, ka meliorācijas sistēmas darbība nedrīkst tikt pasliktināta vai traucēta. Projektējot un pārbūvējot esošo meliorācijas sistēmu, par projektēšanu atbildīgā un par būvdarbiem atbildīgā institūcija nodrošinās Īpašniekam piederošajā atlikušajā (neatsavināmajā) zemes vienības ar kadastra apzīmējumu 4052 005 0148 (pēc zemes vienības sadales – zemes vienība ar kadastra apzīmējumu 4052 005 0202) daļā esošo likumīgi izbūvēto meliorācijas sistēmu funkcionalitātes saglabāšanu un to darbības nepasliktināšanu;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Īpašnieks informēts par to, ka, atbilstoši par projektēšanu atbildīgās akciju sabiedrības "RB Rail" sniegtajai informācijai, </w:t>
      </w:r>
      <w:r w:rsidR="00000000" w:rsidRPr="00000000" w:rsidDel="00000000">
        <w:rPr>
          <w:i w:val="1"/>
          <w:rtl w:val="0"/>
        </w:rPr>
        <w:t xml:space="preserve">par piekļuves nodrošināšanu atlikušajai (neatsavināmajai) zemesgabala daļai, kā arī iespēju tai piekļūt ar lauksaimniecības tehniku</w:t>
      </w:r>
      <w:r w:rsidR="00000000" w:rsidRPr="00000000" w:rsidDel="00000000">
        <w:rPr>
          <w:rtl w:val="0"/>
        </w:rPr>
        <w:t xml:space="preserve"> – zemes vienības ar kadastra apzīmējumu 4052 005 0148 daļas atlikušajai (neatsavināmajai) daļai (pēc zemes vienības sadales – zemes vienība ar kadastra apzīmējumu 4052 005 0202) Rail Baltica projekta īstenošanas ietvaros tiks nodrošināta piekļuve no projektēta pašvaldības nozīmes autoceļa. Pašvaldības nozīmes piekļuves ceļu platums paredzēts 5,5m ar nestspēju E=290MPa, kas nodrošina arī lauksaimniecības tehnikas pārvietošanos. Kā arī aptuveni ik pēc 500m ir ceļa paplašinājums, lai nodrošinātu tehnikas izmainīšanos uz ceļa. Ceļa segums - nesaistītu minerālmateriālu maisījums (grants), bet krustojuma/pieslēguma zonās ar valsts autoceļu – asfalta segums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Īpašnieks informēts par to, ka izdevumus </w:t>
      </w:r>
      <w:r w:rsidR="00000000" w:rsidRPr="00000000" w:rsidDel="00000000">
        <w:rPr>
          <w:i w:val="1"/>
          <w:rtl w:val="0"/>
        </w:rPr>
        <w:t xml:space="preserve">par atlikušās (neatsavināmās) zemes vienības daļas uzmērīšanu, robežplānu sagatavošanu, kā arī ierakstīšanu zemesgrāmatā</w:t>
      </w:r>
      <w:r w:rsidR="00000000" w:rsidRPr="00000000" w:rsidDel="00000000">
        <w:rPr>
          <w:rtl w:val="0"/>
        </w:rPr>
        <w:t xml:space="preserve"> segs Sabiedrība. Minētā informācija tika norādīta paziņojumā par nekustamā īpašuma "Dzeņi" Codes pagastā, Bauskas novadā, kadastra Nr. 40520040347, daļas atsavināšanas nepieciešamību sabiedrības vajadzību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Īpašnieka nav saņemta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"Dzeņi" Codes pagastā, Bauskas novadā (nekustamā īpašuma kadastra Nr. 4052 004 0347) daļu – zemes vienību (zemes vienības kadastra apzīmējums 4052 005 0203) 0,04 ha platībā – Codes pagastā, Bauskas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pirmā daļa noteic, ka valsts autoceļi un to zemes, tai skaitā ceļu zemes nodalījuma joslas, ar visām šo autoceļu kompleksā ietilpstošajām būvēm ir Latvijas Republikas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kuram piederošā Nekustamā īpašum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2015. gada 24.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24-TA-606</w:t>
    </w:r>
    <w:r>
      <w:br/>
    </w:r>
    <w:r w:rsidR="00000000" w:rsidRPr="00000000" w:rsidDel="00000000">
      <w:rPr>
        <w:rtl w:val="0"/>
      </w:rPr>
      <w:t xml:space="preserve">Izdrukāts 30.07.2026. 00.26 - 1.0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24-TA-606</w:t>
    </w:r>
    <w:r>
      <w:br/>
    </w:r>
    <w:r w:rsidR="00000000" w:rsidRPr="00000000" w:rsidDel="00000000">
      <w:rPr>
        <w:rtl w:val="0"/>
      </w:rPr>
      <w:t xml:space="preserve">Izdrukāts 30.07.2026. 00.26 - 1.0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anotācija_(ex_ante)_24-TA-606.docx</dc:title>
</cp:coreProperties>
</file>

<file path=docProps/custom.xml><?xml version="1.0" encoding="utf-8"?>
<Properties xmlns="http://schemas.openxmlformats.org/officeDocument/2006/custom-properties" xmlns:vt="http://schemas.openxmlformats.org/officeDocument/2006/docPropsVTypes"/>
</file>