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"Valsts un Eiropas Savienības atbalsta piešķiršanas kārtība Eiropas Lauksaimniecības fonda lauku attīstībai intervencē "Darbību īstenošana saskaņā ar sabiedrības virzītas vietējās attīstības stratēģiju, tostarp sadarbības aktivitātes un to sagatavošana""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"Valsts un Eiropas Savienības atbalsta piešķiršanas kārtība Eiropas Lauksaimniecības fonda lauku attīstībai intervencē "Darbību īstenošana saskaņā ar sabiedrības virzītas vietējās attīstības stratēģiju, tostarp sadarbības aktivitātes un to sagatavošana"" (turpmāk – noteikumu projekts) ir sagatavots, pamatojoties uz Lauksaimniecības un lauku attīstības likuma 5. panta ceturto daļu, kā arī saskaņā 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Komisijas 2022. gada 11. novembra Īstenošanas lēmumu Nr. CCI: 2023LV06AFSP001, ar kuru apstiprina Latvijas 2023.–2027. gada KLP stratēģisko plānu attiecībā uz Savienības atbalstu, ko finansē no Eiropas Lauksaimniecības garantiju fonda un Eiropas Lauksaimniecības fonda lauku attīstībai;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Eiropas Parlamenta un Padomes 2021. gada 2. decembra Regulu (ES) 2021/2115, ar ko izveido noteikumus par atbalstu stratēģiskajiem plāniem, kuri dalībvalstīm jāizstrādā saskaņā ar kopējo lauksaimniecības politiku (KLP stratēģiskie plāni) un kurus finansē no Eiropas Lauksaimniecības garantiju fonda (ELGF) un no Eiropas Lauksaimniecības fonda lauku attīstībai (ELFLA), un ar ko atceļ Regulas (ES) Nr. 1305/2013 un (ES) Nr. 1307/2013 (turpmāk – regula 2021/2115).</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ir sagatavots, lai noteiktu kārtību, kādā piešķir valsts un Eiropas Savienības atbalstu Eiropas Lauksaimniecības fonda lauku attīstībai intervencē "Darbību īstenošana saskaņā ar sabiedrības virzītas vietējās attīstības stratēģiju, tostarp sadarbības aktivitātes un to sagatavošana"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Uzsākot jauno Latvijas Kopējās lauksaimniecības politikas stratēģiskā plāna 2023.–2027.gadam (turpmāk – KLP SP) plānošanas perioda ieviešanu, nepieciešami jauni Ministru kabineta noteikumi, kas noteiks valsts un Eiropas Savienības atbalsta piešķiršanas kārtību Eiropas Lauksaimniecības fonda lauku attīstībai intervencē "Darbību īstenošana saskaņā ar sabiedrības virzītas vietējās attīstības stratēģiju, tostarp sadarbības aktivitātes un to sagatavošana" (turpmāk - intervence).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Intervences mērķis ir atbalstīt lauku kopienu ilgtspēju veicinošas vietējās attīstības iniciatīvas, kas ir atbilstošas KLP SP un iekļautas vietējo rīcības grupu izstrādātajās sabiedrības virzītas vietējās attīstības stratēģijās (turpmāk – vietējās attīstības stratēģija), un uzlabo ekonomisko un sociālo situāciju laukos, veido labvēlīgu vidi dzīvošanai, uzņēmējdarbībai un lauku teritoriju attīstībai, kā arī veicināt vietējās attīstības potenciāla un resursu ilgtspējīgu izmantošanu.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Šie noteikumi nepieciešami papildus spēkā esošajiem Ministru kabineta 2022. gada 16. augusta Ministru kabineta noteikumiem Nr. 509  "Valsts un Eiropas Savienības atbalsta piešķiršanas kārtība sabiedrības virzītas vietējās attīstības stratēģiju 2023.–2027.gadam sagatavošanai un īstenošanai" (turpmāk – noteikumi Nr. 509), kas nosaka kārtību, kādā piešķir valsts un Eiropas Savienības atbalstu sabiedrības virzītas vietējās attīstības stratēģiju 2023.–2027. gadam sagatavošanai un īstenošanai. 2023. gada janvārī tika apstiprināti 33 vietējo rīcības grupu projektu iesniegumi atbalsta saņemšanai vietējās attīstības stratēģijas 2023.–2027.gadam sagatavošanai. Vietējās rīcības grupas to sagatavo sešu mēnešu laikā pēc Lauku atbalsta dienesta lēmuma saņemšanas atbilstoši noteikumu Nr. 509 prasībām un četru mēnešu laikā pēc vietējās attīstības stratēģijas iesniegšanas tiks pieņemts lēmums par vietējās attīstības stratēģijas apstiprināšanu un par atbalsta piešķiršanu vietējās attīstības stratēģijas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Vietējās attīstības stratēģijas īstenošana notiek atklātu projektu iesniegumu konkursu veidā. Atbalstu var saņemt darbībām, kas atbilst vietējās attīstības stratēģijai (mērķim, rīcībai). Vietējās attīstības stratēģijā noteiktie mērķi un rīcības atbilst intervencei noteiktajiem mērķiem un atbalstāmajām aktivitātēm un darbībām.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LEADER pieeju intervencē plānots īstenot: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aktivitāti "Vietējās ekonomikas stiprināšanas iniciatīvas", kas ir vērsta uz uzņēmējdarbības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aktivitāti "Kopienu spēcinošas un vietas attīstības sekmējošas iniciatīvas", kas ir vērsta uz teritorijas sakārtošanu un sabiedrisko aktivitāšu dažādošanu, kā arī starpvalstu un starpteritoriālo sadarbības projektu īstenošanu. Papildus 2023. gada otrajā pusgadā tiks sagatavots Ministru kabineta noteikumu projekts "Valsts un Eiropas Savienības atbalsta piešķiršanas kārtība starpvalstu un starpteritoriālai sadarbībai Eiropas Lauksaimniecības fonda lauku attīstībai intervencē "Darbību īstenošana saskaņā ar sabiedrības virzītas vietējās attīstības stratēģiju, tostarp sadarbības aktivitātes un to sagatavošanu"", kas noteiks atbalsta piešķiršanas kārtību vietējām rīcības grupām starpvalstu un starpteritoriālai sadarbībai.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Atbalsta saņemšanas pamatnoteikumus nosaka 2023.gada 7. marta Ministru kabineta noteikumi Nr. 113 "Valsts un Eiropas Savienības atbalsta piešķiršanas, administrēšanas un uzraudzības vispārējā kārtība lauku un zivsaimniecības attīstībai", kas nosaka kārtību, kādā piešķir, administrē un uzrauga valsts un Eiropas Savienības atbalstu lauku attīstībai 2023.–2027. gada plānošanas periodā projektu iesniegumu veidā, ciktāl tie nav pretrunā šim noteikumu projektam.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Plānošanas periodā no 2014.–2020.gadam vietējās attīstības stratēģiju īstenošana ar LEADER pieeju ir devusi nozīmīgu ieguldījumu lauku teritoriju attīstībai. Laika posmā no 2016. gada līdz 2021. gadam vietējās attīstības stratēģiju ietvaros īstenotas 2 857 aktivitātes, tai skaitā 1735 vietējās ekonomikas stiprināšanai un 2186 iniciatīvas vietas potenciāla attīstībai. To īstenošana ir devusi nozīmīgu ieguldījumu Latvijas Lauku attīstības programmas 2014.–2020.gadam nodarbinātības mērķa sasniegšanā, līdz 2023.gadam radītas 714 darba vietas. Vietējās attīstības stratēģiju īstenošana ir radījusi priekšnoteikumus ar lauksaimniecību nesaistītu uzņēmumu attīstības izaugsmei, jaunu produktu un pakalpojumu pieejamībai tirgū, īso piegādes ķēžu radīšanai un kopdarbībai, kā arī vietas potenciāla attīstības iniciatīvām.  Īstenotie projekti ir sekmējuši pakalpojumu nozaru attīstību – nozīmīgi ieguldījumi veikti tūrisma nozarē, tāpat arī tirdzniecības, autoservisu, veterināro pakalpojumu izveidei un attīstībai. Savukārt ieguldījumi ražošanas attīstībai un uzsākšanai galvenokārt bijuši saistīti ar lauksaimniecības produktu pārstrādi (t.sk. mājražošana), kokapstrādi (t.sk., mēbeļu ražošana), amatniecību. Projekti ir veicinājuši jaunu uzņēmumu, pārsvarā mazu uzņēmumu, veidošanos. Visbiežāk uzņēmumu dibinātāji paši sevi nodarbina un rada nelielu darbavietu skaitu. Nozīmīgs ieguldījums ir publiskās infrastruktūras (dabas un kultūras objekti) sakārtošanā un pieejamības uzlabošanā sabiedrībai. Lielāks projektu īpatsvars ir īstenots sporta un kultūras jomās, turpretī mazāk projektu ir sociālajā un vides aizsardzības jomās. Tāpat publiskais finansējums ļāvis īstenot tādus projektus, kas citādi visdrīzāk nebūtu iespējami, un kas skar tādas nozīmīgas vērtības kā kultūras tradīciju saglabāšanu, jaunu zināšanu un prasmju ieguvi, saturīgu brīvā laika pavadīšanu, vietējās iniciatīvas rosināšanu un iedzīvotāju iesaistīšanos interešu grupās.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Uzsākot jauno KLP SP plānošanas perioda ieviešanu, nepieciešami jauni Ministru kabineta noteikumi, kas noteiks valsts un Eiropas Savienības atbalsta piešķiršanas kārtību Eiropas Lauksaimniecības fonda lauku attīstībai intervencē "Darbību īstenošana saskaņā ar sabiedrības virzītas vietējās attīstības stratēģiju, tostarp sadarbības aktivitātes un to sagatavošana".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Viena no lielākajām problēmām, ar kuru sastopas lauku apvidi, ir apdzīvotības samazināšanās, īpaši attālākās lauku teritorijās. Lauksaimniecība un mežsaimniecība vienmēr ir bijis nozīmīgs ekonomiskās aktivitātes avots lauku telpā, bet ir būtiski arī veicināt ar lauksaimniecību nesaistītu uzņēmumu veidošanos un attīstību, radot darba vietas un ienākumu iespējas, tāpat arī dažādu pakalpojumu pieejamību un sasniedzamību, un ar brīvā laika pavadīšanu saistītas sabiedriskās aktivitātes, veidojot pievilcīgu, kvalitatīvu dzīves telpu.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LEADER</w:t>
      </w:r>
      <w:r w:rsidR="00000000" w:rsidRPr="00000000" w:rsidDel="00000000">
        <w:rPr>
          <w:rtl w:val="0"/>
        </w:rPr>
        <w:t xml:space="preserve"> pieeja ir ļoti svarīgs nosacījums lauku teritoriju ilgtspējīgai attīstībai, īpaši mazapdzīvotās, attālās lauku teritorijās. Vietējās attīstības stratēģiju veidošana ir iespēja būtiski paraudzīties uz vietējām vajadzībām, lai veicinātu lauku ekonomikas un kopienu līdzsvarotu teritoriālo attīstību, rīcībā esošā finansējuma ietvaros īstenojot iespējas, kas dod vislielāko sinerģiju situācijas uzlabošanai. Turklāt vietējo rīcības grupu vietējās attīstības stratēģijas aptver visu lauku teritoriju.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Atšķirībā no pārējiem KLP SP intervencēm projektu konkurss notiek vietējā līmenī vietējās rīcības grupas darbības teritorijā un vietējām rīcības grupām tiek uzticēts pienākums vērtēt projektu atbilstību vietējās attīstības stratēģijai, pamatojoties uz vietējās rīcības grupas noteiktajiem projektu vērtēšanas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Atbalsta apmēru vietējās attīstības stratēģijas īstenošanai nosaka MK noteikumi Nr.509.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ir nepieciešams papildus spēkā esošajiem MK noteikumiem Nr. 509.</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ietvertais tiesiskais regulējums attieksies uz atbalsta pretendentiem, tostarp fiziskas personas, kas veic saimniecisko darbību vai īsteno sabiedriskā labuma projektu.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mikrouzņēmumi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jaunuzņēmumi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mazie uzņēmumi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vidējie uzņēmumi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vietējās rīcības grupas, t. i., biedrības un nodibinājumi, kam piešķirts atbalsts sabiedrības virzītas vietējās attīstības stratēģijas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reliģiskas organizācijas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ietvertais tiesiskais regulējums attieksies uz atbalsta pretendentiem - MVU uzņēmējiem, kuru apgrozījums nepārsniedz 150 000 </w:t>
      </w:r>
      <w:r w:rsidR="00000000" w:rsidRPr="00000000" w:rsidDel="00000000">
        <w:rPr>
          <w:i w:val="1"/>
          <w:rtl w:val="0"/>
        </w:rPr>
        <w:t xml:space="preserve">euro </w:t>
      </w:r>
      <w:r w:rsidR="00000000" w:rsidRPr="00000000" w:rsidDel="00000000">
        <w:rPr>
          <w:rtl w:val="0"/>
        </w:rPr>
        <w:t xml:space="preserve">noslēgtajā gadā pirms projekta iesniegšanas, NVO un reliģiskās organizācijas, pašvaldības un vietējās rīcības grupas kā vietējās attīstības stratēģijas īstenotājas, nodrošinot ar to saistītos pienākumus.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projektam ir pozitīva ietekme uz tautsaimniecību, jo vietējās attīstības stratēģijas ietvers atbalstu vietējās ekonomikas stiprināšanas iniciatīvām, sekmējot investīciju nonākšanu tautsaimniecībā un jaunu darbavietu radīšanu.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projektam ir pozitīva ietekme uz maziem un vidējiem uzņēmējiem, tiek paredzēts atbalsts saimnieciskās darbības radīšanai un attīstībai atbilstoši vietējās attīstības stratēģijām. Tas tiks nodrošināts vietējām rīcības grupām organizējot atklātus projektu iesniegumu konkursus.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Atbalsts veicinās mazo un vidējo uzņēmumu izaugsmi un palielinās konkurētspēju.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KLP SP intervences mērķis ir vērsts arī uz nodarbinātības veicināšanu, un to plānots sasniegt ar sabiedrības virzītas vietējās attīstības stratēģiju īstenošanu, vietējām rīcības grupām organizējot atklātus projektu iesniegumu konkursus un nodrošinot atbalstu maziem un vidējiem uzņēmējiem.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32021R2115</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2021. gada 2. decembra Regula (ES) 2021/2115, ar ko izveido noteikumus par atbalstu stratēģiskajiem plāniem, kuri dalībvalstīm jāizstrādā saskaņā ar kopējo lauksaimniecības politiku (KLP stratēģiskie plāni) un kurus finansē no Eiropas Lauksaimniecības garantiju fonda (ELGF) un no Eiropas Lauksaimniecības fonda lauku attīstībai (ELFLA), un ar ko atceļ Regulas (ES) Nr. 1305/2013 un (ES) Nr. 1307/2013</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32022R2472</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Komisijas 2022. gada 14. decembra Regula (ES) 2022/2472 ar kuru, piemērojot Līguma par Eiropas Savienības darbību 107. un 108. pantu, dažu kategoriju atbalstu lauksaimniecības un mežsaimniecības nozarē un lauku apvidos atzīst par saderīgu ar iekšējo tirgu (Dokuments attiecas uz EEZ)</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32018R1046</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2018. gada 18. jūlija Regula (ES, Euratom)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2021. gada 2. decembra Regula (ES) 2021/2115, ar ko izveido noteikumus par atbalstu stratēģiskajiem plāniem, kuri dalībvalstīm jāizstrādā saskaņā ar kopējo lauksaimniecības politiku (KLP stratēģiskie plāni) un kurus finansē no Eiropas Lauksaimniecības garantiju fonda (ELGF) un no Eiropas Lauksaimniecības fonda lauku attīstībai (ELFLA), un ar ko atceļ Regulas (ES) Nr. 1305/2013 un (ES) Nr. 1307/2013</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Vispārīga atsauce uz regulu 2021/2115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2021/2115 73.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44.20.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Komisijas 2022. gada 14. decembra Regula (ES) 2022/2472 ar kuru, piemērojot Līguma par Eiropas Savienības darbību 107. un 108. pantu, dažu kategoriju atbalstu lauksaimniecības un mežsaimniecības nozarē un lauku apvidos atzīst par saderīgu ar iekšējo tirgu (Dokuments attiecas uz EEZ)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2022/2472 2. panta 45.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6.1.apakšpunkts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2022/2472 I pielikuma 3. panta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6.6.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2022/2472 2. pants 39.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6.9.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2022/2472 8., 13., 61. un 64.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2018. gada 18. jūlija Regula (ES, Euratom)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2018/1046 61. panta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6.8. apkašpunkts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Lauku atbalsta dienests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projekts 2023. gada 24. martā nosūtīts saskaņošanai nozares pārstāvjiem – biedrībai “Latvijas Lauku forums”, kas pārstāv 35 vietējo rīcības grupu intereses, un Lauksaimnieku konsultatīvajā padomē un Zivsaimniecības konsultatīvajā padomē pārstāvētām organizācijām.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Lauku atbalsta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Vietējo rīcības grupu sagatavoto sabiedrības virzītas vietējās attīstības stratēģiju īstenošana sekmēs vietējās teritorijas, tostarp lauku teritorijas, attīstību.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ietver arī atbalsta pieejamību ieguldījumiem klimata pārmaiņu mazināšanā.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Vietējo rīcības grupu sagatavoto sabiedrības virzītas vietējās attīstības stratēģiju īstenošana sekmēs vietējās teritorijas attīstību, tostarp sociālekonomiskās situācijas uzlabošanos.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Īstenojot sabiedrības virzītas vietējās attīstības stratēģiju, vietējās rīcības grupas novērsīs jebkādu diskrimināciju dzimuma, rases vai etniskās izcelsmes, ticības vai pārliecības, invaliditātes, vecuma vai seksuālās orientācijas dēļ, nodrošinās vienlīdzīgas iespējas (tostarp cilvēkiem ar invaliditāti, vecāka gadagājuma cilvēkiem un cilvēkiem ar maziem bērniem) un veicinās dzimumu līdztiesības principa integrēšanu.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Īstenojot sabiedrības virzītas vietējās attīstības stratēģiju, vietējās rīcības grupas novērsīs jebkādu diskrimināciju dzimuma, rases vai etniskās izcelsmes, ticības vai pārliecības, invaliditātes, vecuma vai seksuālās orientācijas dēļ, nodrošinās vienlīdzīgas iespējas (tostarp cilvēkiem ar invaliditāti, vecāka gadagājuma cilvēkiem un cilvēkiem ar maziem bērniem) un veicinās dzimumu līdztiesības principa integrēšanu.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23-TA-731</w:t>
    </w:r>
    <w:r>
      <w:br/>
    </w:r>
    <w:r w:rsidR="00000000" w:rsidRPr="00000000" w:rsidDel="00000000">
      <w:rPr>
        <w:rtl w:val="0"/>
      </w:rPr>
      <w:t xml:space="preserve">Izdrukāts 29.07.2026. 22.08 - 1.0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23-TA-731</w:t>
    </w:r>
    <w:r>
      <w:br/>
    </w:r>
    <w:r w:rsidR="00000000" w:rsidRPr="00000000" w:rsidDel="00000000">
      <w:rPr>
        <w:rtl w:val="0"/>
      </w:rPr>
      <w:t xml:space="preserve">Izdrukāts 29.07.2026. 22.08 - 1.0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anotācija_(ex_ante)_23-TA-731.docx</dc:title>
</cp:coreProperties>
</file>

<file path=docProps/custom.xml><?xml version="1.0" encoding="utf-8"?>
<Properties xmlns="http://schemas.openxmlformats.org/officeDocument/2006/custom-properties" xmlns:vt="http://schemas.openxmlformats.org/officeDocument/2006/docPropsVTypes"/>
</file>