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2022. gada 21. jūnija noteikumos Nr. 376 "Kārtība, kādā aprēķina un sadala valsts budžeta mērķdotāciju pedagogu darba samaksai pašvaldību vispārējās izglītības iestādēs un valsts augstskolu vispārējās vidējās izglītības iestādēs""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"Grozījumi Ministru kabineta 2022. gada 21. jūnija noteikumos Nr. 376 "Kārtība, kādā aprēķina un sadala valsts budžeta mērķdotāciju pedagogu darba samaksai pašvaldību vispārējās izglītības iestādēs un valsts augstskolu vispārējās vidējās izglītības iestādēs"" (turpmāk - projekts) sagatavots, lai nodrošinātu pedagogiem darba samaksu no 2024.gada 1.janvāra, nosakot mērķdotācijas apmēru vienam izglītojamam pirmsskolas izglītības programmās, vispārējā pamatizglītības programmās 1.-6.klasē un 7.-9.klasē un vispārējās vidējās izglītības programmās 10.-12.klasē, kā arī mērķdotācijas apmēru izglītojamam, kurš mazākumtautību izglītības programmas apguvis iepriekšējā mācību gadā pirmsskolas izglītībā un pamatizglītībā. Projekts izstrādāts saskaņā ar Satversmes tiesas 2023.gada 29. jūnija spriedumā noteikto lietā Nr. 2022-31-03 (turpmāk - spriedums), kurā Satversmes tiesa secināja, ka pirmsskolas izglītības pedagogi un vispārējās pamatizglītības un vispārējās vidējās izglītības pedagogi atrodas vienādos un pēc noteiktiem kritērijiem salīdzināmos apstākļos. Ievērojot minēto, ir sagatavots grozījums Ministru kabineta 2023. gada 18. aprīļa rīkojumā Nr. 226 "Par pedagogu zemākās darba samaksas likmes pieauguma grafiku laikposmam no 2023. gada 1. septembra līdz 2025. gada 31. decembrim" (23-TA-2689) (turpmāk - grafiks), kurā noteikts, ka no 2024. gada 1. janvāra pieaug pedagogu, tai skaitā pedagogu pirmsskolas izglītībā, zemākā vienas darba stundas likme - 9,54 </w:t>
      </w:r>
      <w:r w:rsidR="00000000" w:rsidRPr="00000000" w:rsidDel="00000000">
        <w:rPr>
          <w:i w:val="1"/>
          <w:rtl w:val="0"/>
        </w:rPr>
        <w:t xml:space="preserve">euro, </w:t>
      </w:r>
      <w:r w:rsidR="00000000" w:rsidRPr="00000000" w:rsidDel="00000000">
        <w:rPr>
          <w:rtl w:val="0"/>
        </w:rPr>
        <w:t xml:space="preserve">tātad pedagogu zemākā vienas darba stundas likme tiek izlīdzināta pirmsskolas izglītībā un pamata, vispārējā vidējā, speciālā, profesionālā, interešu izglītībā, profesionālās ievirzes izglītībā.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2024.gada 1.janvāra jānodrošina pedagogu darba samaksa, saskaņā ar grafiku un spriedumu, jānosaka mērķdotācijas apmērs vienam izglītojamam: pirmsskolas, vispārējā pamata 1.-6.klasē un 7.-9.klasē un vispārējās vidējās izglītības programmās 10.-12.klasē, kā arī, jānodrošina papildu finansējums pedagogiem mācību gadā, kurā pāriet uz izglītības satura īstenošanu valsts valodā izglītojamiem, kuri mazākumtautību izglītības programmas apguvuši iepriekšējā mācību gadā, nosakot viena izglītojamā mērķdotācijas apmēru pirmsskolas izglītībā un pamatizglītībā.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Nepārtrauktības nodrošināšana pedagogu darba samaksas aprēķinos un finansējuma piešķiršanā.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2022. gada 21. jūnija noteikumos Nr. 376 "Kārtība, kādā aprēķina un sadala valsts budžeta mērķdotāciju pedagogu darba samaksai pašvaldību vispārējās izglītības iestādēs un valsts augstskolu vispārējās vidējās izglītības iestādēs" (turpmāk - MK noteikumi Nr. 376)  ir noteikts, ka Izglītības un zinātnes ministrija aprēķina mērķdotāciju pašvaldībai vienam mēnesim atbilstoši noteiktajiem mērķdotācijas apmēriem uz vienu izglītojamo pirmsskolā, 1.-6., 7.-9., 10.-12.klašu grupās, kā arī aprēķina papildu finansējumu to pedagogu darba samaksai (pedagogu palīgiem, logopēdiem pirmsskolas izglītībā; pedagogu palīgiem, logopēdiem, pagarinātās dienas grupas skolotājiem pamatizglītībā), kuri īsteno izglītības programmas mācību gadā, kurā pāriet uz izglītības satura īstenošanu valsts valodā izglītojamiem, kuri mazākumtautību izglītības programmas apguvuši iepriekšējā mācību gadā, nosakot viena iepriekš minētā izglītojamā izmaksu pirmsskolas izglītībā un pamatizglītībā.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2023.gada 29. jūnijā spriedumā Satversmes tiesa secināja, ka pirmsskolas izglītības pedagogi un vispārējās pamatizglītības un vispārējās vidējās izglītības pedagogi atrodas vienādos un pēc noteiktiem kritērijiem salīdzināmos apstākļos. Ievērojot minēto, ir sagatavots grozījums grafikā, kurā noteikts, ka no 2024. gada 1. janvāra pieaug pedagogu, tai skaitā pedagogu pirmsskolas izglītībā, zemākā vienas darba stundas likme - 9,54 </w:t>
      </w:r>
      <w:r w:rsidR="00000000" w:rsidRPr="00000000" w:rsidDel="00000000">
        <w:rPr>
          <w:i w:val="1"/>
          <w:rtl w:val="0"/>
        </w:rPr>
        <w:t xml:space="preserve">euro</w:t>
      </w:r>
      <w:r w:rsidR="00000000" w:rsidRPr="00000000" w:rsidDel="00000000">
        <w:rPr>
          <w:rtl w:val="0"/>
        </w:rPr>
        <w:t xml:space="preserve">, tātad pedagogu zemākā vienas darba stundas likme tiek izlīdzināta pirmsskolas izglītībā un pamata, vispārējā vidējā, speciālā, profesionālā, interešu izglītībā, profesionālās ievirzes izglītībā.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grafika un sprieduma izpildi, nepieciešams veikt grozījumus MK noteikumu Nr. 376 5. punktā noteiktajam, kas nosaka mērķdotācijas apmēru uz vienu izglītojamo, palienot viena izglītojamā izmaksu.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Nr. 376 5.punktā noteikta mērķdotācija pašvaldībai vienam mēnesim, atbilstoši šādam viena izglītojamā mērķdotācijas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bērnam pirmsskolas izglītības programmās – 105,15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klases izglītojamam – 108,64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 klases izglītojamam – 139,99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- 10.–12. klases izglītojamam – 150,43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 klases izglītojamiem slimnīcās un sociālās aprūpes iestādēs, kurās īsteno ilgstoši slimojošo bērnu un skolēnu izglītošanu ārpus izglītības iestādes un pamatizglītības programmās ar augstākiem plānotajiem rezultātiem – 124,31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klases izglītojamiem, kuri apgūst speciālās izglītības programmas speciālās izglītības klasēs (grupās) vai iekļaujoši vispārējās izglītības iestādēs un neklātienes un tālmācības vispārējās izglītības programmās  – 132,67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viena izglītojamā izmaksas nenodrošina mērķdotācijas apmēru pašvaldībai, lai no 2024. gada 1. janvāra īstenotu grafikā noteikto.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MK noteikumos Nr. 376 palielināt no 2024.gada 1.janvāra mērķdotācijas apmēru vienam izglītojamam, izsakot 5.punktu jaunā redakcijā: tiek noteikts mērķdotācijas aprēķins pašvaldībai vienam mēnesim, atbilstoši šādam mērķdotācijas apmēram uz vienu izglītojamo: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bērnam pirmsskolas izglītības programmās – 129,44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klases izglītojamam – 121,93</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- 7.–9. klases izglītojamam – 157,12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- 10.–12. klases izglītojamam – 168,84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- 1.–9. klases izglītojamiem slimnīcās un sociālās aprūpes iestādēs, kurās īsteno ilgstoši slimojošo bērnu un skolēnu izglītošanu ārpus izglītības iestādes un pamatizglītības programmās ar augstākiem plānotajiem rezultātiem – 139,52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klases izglītojamiem, kuri apgūst speciālās izglītības programmas speciālās izglītības klasēs (grupās) vai iekļaujoši vispārējās izglītības iestādēs un neklātienes un tālmācības vispārējās izglītības programmās  – 148,90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Tehniski nav iespējams precizēt MK noteikumu Nr. 376 8.</w:t>
      </w:r>
      <w:r w:rsidR="00000000" w:rsidRPr="00000000" w:rsidDel="00000000">
        <w:rPr>
          <w:vertAlign w:val="superscript"/>
          <w:rtl w:val="0"/>
        </w:rPr>
        <w:t xml:space="preserve">1</w:t>
      </w:r>
      <w:r w:rsidR="00000000" w:rsidRPr="00000000" w:rsidDel="00000000">
        <w:rPr>
          <w:rtl w:val="0"/>
        </w:rPr>
        <w:t xml:space="preserve"> punktu, kas nosaka viena izglītojamā, kas mazākumtautību izglītības programmas apguvis iepriekšējā mācību gadā, izmaksu pirmsskolas izglītībā un pamatizglītībā, jo TAP portāla sistēma nedod spēkā esošās redakcijas konsolidēto redakciju, no likumi.lv tiek izgūta nākotnes redakcija, kura nepieļauj iespēju šo apakšpunktu izteikt citā redakcijā.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MK noteikumus Nr. 376 papildināt 29.</w:t>
      </w:r>
      <w:r w:rsidR="00000000" w:rsidRPr="00000000" w:rsidDel="00000000">
        <w:rPr>
          <w:vertAlign w:val="superscript"/>
          <w:rtl w:val="0"/>
        </w:rPr>
        <w:t xml:space="preserve">3</w:t>
      </w:r>
      <w:r w:rsidR="00000000" w:rsidRPr="00000000" w:rsidDel="00000000">
        <w:rPr>
          <w:rtl w:val="0"/>
        </w:rPr>
        <w:t xml:space="preserve"> punktu, kas paredz svītrot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papildu finansējumu pedagogu darba samaksai (pedagogu palīgiem, logopēdiem pirmsskolas izglītībā; pedagogu palīgiem, logopēdiem, pagarinātās dienas grupas skolotājiem pamatizglītībā), kuri īsteno izglītības programmas mācību gadā, kurā pāriet uz izglītības satura īstenošanu valsts valodā izglītojamiem, kas mazākumtautību izglītības programmas apguvuši iepriekšējā mācību gadā, saskaņā ar grafiku un spriedumu, nepieciešams veikt grozījumus MK noteikumos Nr. 376, palielinot viena izglītojamā mērķdotācijas apjomu pirmsskolas izglītības programmās un pamatizglītības programmās. MK noteikumos Nr. 376, iepriekš minētajiem izglītojamiem, viena izglītojamā mērķdotācijas apjoms pirmsskolas izglītības programmās noteikts 30,67 </w:t>
      </w:r>
      <w:r w:rsidR="00000000" w:rsidRPr="00000000" w:rsidDel="00000000">
        <w:rPr>
          <w:i w:val="1"/>
          <w:rtl w:val="0"/>
        </w:rPr>
        <w:t xml:space="preserve">euro</w:t>
      </w:r>
      <w:r w:rsidR="00000000" w:rsidRPr="00000000" w:rsidDel="00000000">
        <w:rPr>
          <w:rtl w:val="0"/>
        </w:rPr>
        <w:t xml:space="preserve">, pamatizglītības programmās- 17,97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MK noteikumus Nr. 376 papildināt ar 8.</w:t>
      </w:r>
      <w:r w:rsidR="00000000" w:rsidRPr="00000000" w:rsidDel="00000000">
        <w:rPr>
          <w:vertAlign w:val="superscript"/>
          <w:rtl w:val="0"/>
        </w:rPr>
        <w:t xml:space="preserve">3</w:t>
      </w:r>
      <w:r w:rsidR="00000000" w:rsidRPr="00000000" w:rsidDel="00000000">
        <w:rPr>
          <w:rtl w:val="0"/>
        </w:rPr>
        <w:t xml:space="preserve"> punktu, kas nosaka, ka no 2024.gada 1.janvāra papildu finansējums to pedagogu darba samaksai, kuri īsteno izglītības programmas mācību gadā, kurā pāriet uz izglītības satura īstenošanu valsts valodā izglītojamiem, kas mazākumtautību izglītības programmas apguvuši iepriekšējā mācību gadā, tiek aprēķināts, ņemot vērā šo izglītojamo skaitu sistēmā kārtējā gada 1. septembrī, atbilstoši šādam mērķdotācijas apmēram uz vienu izglītojamo: pirmsskolas izglītības programmās 34,41</w:t>
      </w:r>
      <w:r w:rsidR="00000000" w:rsidRPr="00000000" w:rsidDel="00000000">
        <w:rPr>
          <w:i w:val="1"/>
          <w:rtl w:val="0"/>
        </w:rPr>
        <w:t xml:space="preserve">euro,</w:t>
      </w:r>
      <w:r w:rsidR="00000000" w:rsidRPr="00000000" w:rsidDel="00000000">
        <w:rPr>
          <w:rtl w:val="0"/>
        </w:rPr>
        <w:t xml:space="preserve"> pamatizglītības programmās - 20,16 </w:t>
      </w:r>
      <w:r w:rsidR="00000000" w:rsidRPr="00000000" w:rsidDel="00000000">
        <w:rPr>
          <w:i w:val="1"/>
          <w:rtl w:val="0"/>
        </w:rPr>
        <w:t xml:space="preserve">euro.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w:t>
      </w:r>
      <w:r w:rsidR="00000000" w:rsidRPr="00000000" w:rsidDel="00000000">
        <w:rPr>
          <w:i w:val="1"/>
          <w:rtl w:val="0"/>
        </w:rPr>
        <w:t xml:space="preserve"> </w:t>
      </w:r>
      <w:r w:rsidR="00000000" w:rsidRPr="00000000" w:rsidDel="00000000">
        <w:rPr>
          <w:rtl w:val="0"/>
        </w:rPr>
        <w:t xml:space="preserve">MK noteikumos Nr. 376 svītrots 29.</w:t>
      </w:r>
      <w:r w:rsidR="00000000" w:rsidRPr="00000000" w:rsidDel="00000000">
        <w:rPr>
          <w:vertAlign w:val="superscript"/>
          <w:rtl w:val="0"/>
        </w:rPr>
        <w:t xml:space="preserve">1</w:t>
      </w:r>
      <w:r w:rsidR="00000000" w:rsidRPr="00000000" w:rsidDel="00000000">
        <w:rPr>
          <w:rtl w:val="0"/>
        </w:rPr>
        <w:t xml:space="preserve"> punkts un 29.</w:t>
      </w:r>
      <w:r w:rsidR="00000000" w:rsidRPr="00000000" w:rsidDel="00000000">
        <w:rPr>
          <w:vertAlign w:val="superscript"/>
          <w:rtl w:val="0"/>
        </w:rPr>
        <w:t xml:space="preserve">2</w:t>
      </w:r>
      <w:r w:rsidR="00000000" w:rsidRPr="00000000" w:rsidDel="00000000">
        <w:rPr>
          <w:rtl w:val="0"/>
        </w:rPr>
        <w:t xml:space="preserve"> punkts nosakot šo punktu normas projekta noslēguma 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skatāms vienlaikus ar noteikumu tiesību akta projektu "Grozījumi Ministru kabineta 2016. gada 5. jūlija noteikumos Nr. 445 "Pedagogu darba samaksas noteikumi"" (23-TA-2259) un  tiesību akta projektu "Grozījumi Ministru kabineta 2016. gada 15. jūlija noteikumos Nr. 477 "Speciālās izglītības iestāžu un vispārējās izglītības iestāžu speciālās izglītības klašu (grupu) finansēšanas kārtība" (23-TA-2673).</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532 721 571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638 957 578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72 026 821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642 100 071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70 113 485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68 395 607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532 721 571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638 957 578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72 026 821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642 100 071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70 113 485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68 395 607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532 721 571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638 957 578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72 026 821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642 100 071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70 113 485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68 395 607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532 721 571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638 957 578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72 026 821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642 100 071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70 113 485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68 395 607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finansiālā ietekme skatāma pie MK rīkojumu (23-TA-2320; 23-TA-2331, 23-TA-2334 un 23-TA-2337) projektiem.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Esošais finansējums norādīts tām programmām ko projekts ietekmē (1.pielikums):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 "saskaņā ar valsts budžetu kārtējam gadam" norādīts likumā "Par valsts budžetu 2023. gadam un budžeta ietvaru 2023., 2024. un 2025. gadam" 2023. gadam apstiprinātais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Ailēs "saskaņā ar vidēja termiņa budžeta ietvaru" norādīts apstiprinātais pieļaujamais valsts pamatbudžeta izdevumu apjoms 2025. un 2026.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īstenošanai nepieciešama finansējuma apmērs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skatāms vienlaikus ar noteikumu tiesību akta projektu "Grozījumi Ministru kabineta 2016. gada 5. jūlija noteikumos Nr. 445 "Pedagogu darba samaksas noteikumi"" sākotnējās ietekmes (ex-ante) novērtējuma ziņojums (anotācija) (23-TA-2259).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Ministru kabineta 2023. gada 18. aprīļa rīkojuma Nr. 226 "Par pedagogu zemākās darba samaksas likmes pieauguma grafiku laikposmam no 2023. gada 1. septembra līdz 2025. gada 31. decembrim" (turpmāk- grafiks) un Satversmes tiesas 2023.gada 29. jūnija spriedumu lietā Nr. 2022-31-03 izpildi 2024. gadā un turpmāk, ministrija iesniedza prioritārā pasākuma pieteikumu 15_1_H "Pedagogu darba samaksas pieauguma grafika īstenošanas 2.solim no 2024.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lai nodrošinātu finansējumu saistībā ar atbalstu pedagogiem, kuri īsteno secīgu pāreju uz mācībām valsts valodā mazākumtautību izglītojamiem pirmsskolas un pamatizglītības pakāpē, ministrija iesniedza prioritārā pasākuma pieteikumu 15_1_P “Lai īstenotu secīgu pāreju uz mācībām valsts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priekšlikumi prioritāro pasākumu īstenošanai iekļauti informatīvā ziņojuma "Par priekšlikumiem valsts budžeta prioritārajiem pasākumiem 2024. gadam un budžeta ietvaram 2024.–2026. gadam" 1. pielikumā, kas izskatīts un atbalstīts Ministru kabineta 2023. gada 26. septembra sēdē.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papildu nepieciešamo finansējumu skatāma pie MK rīkojumu (23-TA-2320; 23-TA-2331, 23-TA-2334 un 23-TA-2337) projektiem, kā arī norādīta pie tiesību akta projekta "Grozījumi Ministru kabineta 2016. gada 5. jūlija noteikumos Nr. 445 "Pedagogu darba samaksas noteikumi" (23-TA-2259).</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skatāms vienlaikus ar noteikumu tiesību akta projektu "Grozījumi Ministru kabineta 2016. gada 5. jūlija noteikumos Nr. 445 "Pedagogu darba samaksas noteikumi"" (23-TA-2259) un  tiesību akta projektu "Grozījumi Ministru kabineta 2016. gada 15. jūlija noteikumos Nr. 477 "Speciālās izglītības iestāžu un vispārējās izglītības iestāžu speciālās izglītības klašu (grupu) finansēšanas kārtība" (23-TA-2673).</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izglītības iestādes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23-TA-2592</w:t>
    </w:r>
    <w:r>
      <w:br/>
    </w:r>
    <w:r w:rsidR="00000000" w:rsidRPr="00000000" w:rsidDel="00000000">
      <w:rPr>
        <w:rtl w:val="0"/>
      </w:rPr>
      <w:t xml:space="preserve">Izdrukāts 30.07.2026. 00.23 - 3.0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23-TA-2592</w:t>
    </w:r>
    <w:r>
      <w:br/>
    </w:r>
    <w:r w:rsidR="00000000" w:rsidRPr="00000000" w:rsidDel="00000000">
      <w:rPr>
        <w:rtl w:val="0"/>
      </w:rPr>
      <w:t xml:space="preserve">Izdrukāts 30.07.2026. 00.23 - 3.0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anotācija_(ex_ante)_23-TA-2592.docx</dc:title>
</cp:coreProperties>
</file>

<file path=docProps/custom.xml><?xml version="1.0" encoding="utf-8"?>
<Properties xmlns="http://schemas.openxmlformats.org/officeDocument/2006/custom-properties" xmlns:vt="http://schemas.openxmlformats.org/officeDocument/2006/docPropsVTypes"/>
</file>