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turpmāku 4.3.1.3. pasākuma "Sociālo mājokļu atjaunošana vai jaunu sociālo mājokļu būvniecība" (turpmāk - Atbalsta pasākums) ieviešanu, tiek precizēts pieejamā finansējuma apmērs atbalstāmajām darbībām Atbalsta pasākuma ietvaros, lai nodrošinātu iespēju apstiprināt visus Atbalsta pasākuma 1.kārtas 2.uzsaukumā iesniegtos projektu iesniegumus par pieteikto Eiropas Reģionālās attīstības fonda atbalsta finansējumu to atbilstības vērtēšanas kritērijiem un Atbalsta pasākuma īstenošanu regulējošajiem noteikumiem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19.septembra noteikumiem Nr.538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(turpmāk - MK noteikumi Nr.538) pašvaldībām ir pieejams atbalsts sociālo mājokļu atjaunošanai un jaunu sociālo mājokļu būvniecībai.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pasākums atbilstoši MK noteikumiem Nr.538 tiek organizēts divās kārtās, kuru ietvaros paredzēts atbalstīt: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esošu telpu grupu atjaunošanu un pārbūvi (MK noteikumu Nr.538 23.1., 23.1.</w:t>
      </w:r>
      <w:r w:rsidR="00000000" w:rsidRPr="00000000" w:rsidDel="00000000">
        <w:rPr>
          <w:vertAlign w:val="superscript"/>
          <w:rtl w:val="0"/>
        </w:rPr>
        <w:t xml:space="preserve">1</w:t>
      </w:r>
      <w:r w:rsidR="00000000" w:rsidRPr="00000000" w:rsidDel="00000000">
        <w:rPr>
          <w:rtl w:val="0"/>
        </w:rPr>
        <w:t xml:space="preserve"> apakšpunkts) un esošu ēku atjaunošanu un pārbūvi (MK noteikumu Nr.538 23.2. apakšpunkts) (1.kārta);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nepabeigtu un ekspluatācijā nenodotu jaunbūvju pabeigšanas darbus un jaunu dzīvojamo māju būvniecību (MK noteikumu Nr.538 23.3. un 23.4. apakšpunkts) (2.kārta).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nogalē tika izsludināta un 2024. gadā noslēdzās Atbalsta pasākuma 1.kārtas atlase, kā rezultātā tika noslēgtas vienošanās par 30 projektu īstenošanu par kopējo Eiropas Reģionālās attīstības fonda (turpmāk - ERAF) finansējumu 24 389 089.83 </w:t>
      </w:r>
      <w:r w:rsidR="00000000" w:rsidRPr="00000000" w:rsidDel="00000000">
        <w:rPr>
          <w:i w:val="1"/>
          <w:rtl w:val="0"/>
        </w:rPr>
        <w:t xml:space="preserve">euro.</w:t>
      </w:r>
      <w:r w:rsidR="00000000" w:rsidRPr="00000000" w:rsidDel="00000000">
        <w:rPr>
          <w:rtl w:val="0"/>
        </w:rPr>
        <w:t xml:space="preserve"> Līdz ar to 1.kārtas atlases ietvaros radās pārpalikums 8 472 257.17 </w:t>
      </w:r>
      <w:r w:rsidR="00000000" w:rsidRPr="00000000" w:rsidDel="00000000">
        <w:rPr>
          <w:i w:val="1"/>
          <w:rtl w:val="0"/>
        </w:rPr>
        <w:t xml:space="preserve">euro</w:t>
      </w:r>
      <w:r w:rsidR="00000000" w:rsidRPr="00000000" w:rsidDel="00000000">
        <w:rPr>
          <w:rtl w:val="0"/>
        </w:rPr>
        <w:t xml:space="preserve">  apmērā (MK noteikumu Nr.538 23.1. apakšpunktā minēto atbalstāmo darbību finansēšanai - 6 878 369.93 </w:t>
      </w:r>
      <w:r w:rsidR="00000000" w:rsidRPr="00000000" w:rsidDel="00000000">
        <w:rPr>
          <w:i w:val="1"/>
          <w:rtl w:val="0"/>
        </w:rPr>
        <w:t xml:space="preserve">euro</w:t>
      </w:r>
      <w:r w:rsidR="00000000" w:rsidRPr="00000000" w:rsidDel="00000000">
        <w:rPr>
          <w:rtl w:val="0"/>
        </w:rPr>
        <w:t xml:space="preserve"> un 23.2. apakšpunktā minēto atbalstāmo darbību finansēšanai - 1 593 887.24</w:t>
      </w:r>
      <w:r w:rsidR="00000000" w:rsidRPr="00000000" w:rsidDel="00000000">
        <w:rPr>
          <w:i w:val="1"/>
          <w:rtl w:val="0"/>
        </w:rPr>
        <w:t xml:space="preserve"> euro</w:t>
      </w:r>
      <w:r w:rsidR="00000000" w:rsidRPr="00000000" w:rsidDel="00000000">
        <w:rPr>
          <w:rtl w:val="0"/>
        </w:rPr>
        <w:t xml:space="preserve">). Ar Ministru kabineta 2025.gada 20.maijā pieņemtajiem grozījumiem MK noteikumos Nr.538 tika noteikts, ka Atbalsta pasākuma 1.kārtas ietvaros tiek organizēts vēl viens (otrais) uzsaukums par 1. kārtas ietvaros radušos atlikumu, kas bija paredzēts 23.1. apakšpunktā minēto atbalstāmo darbību finansēšanai (6 878 369.93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10.jūnijā, turpinot ieviest Atbalsta pasākumu, tika izsludinātas divas atlases: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kārtas 2.uzsaukums, lai atbalstītu projektus, kuros paredzēts veikt MK noteikumu Nr. 538 23.1. un 23.1.</w:t>
      </w:r>
      <w:r w:rsidR="00000000" w:rsidRPr="00000000" w:rsidDel="00000000">
        <w:rPr>
          <w:vertAlign w:val="superscript"/>
          <w:rtl w:val="0"/>
        </w:rPr>
        <w:t xml:space="preserve">1</w:t>
      </w:r>
      <w:r w:rsidR="00000000" w:rsidRPr="00000000" w:rsidDel="00000000">
        <w:rPr>
          <w:rtl w:val="0"/>
        </w:rPr>
        <w:t xml:space="preserve"> apakšpunktā minētās atbalstāmās darbības. Uzsaukumam pieejamais ERAF finansējums: 6 878 369.93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kārta, lai atbalstītu projektus, kuros paredzēts veikt MK noteikumu Nr.538 23.3. un 23.4. apakšpunktā minētās atbalstāmās darbības. 2.kārtai pieejamais finansējums: 31 237 500.00 </w:t>
      </w:r>
      <w:r w:rsidR="00000000" w:rsidRPr="00000000" w:rsidDel="00000000">
        <w:rPr>
          <w:i w:val="1"/>
          <w:rtl w:val="0"/>
        </w:rPr>
        <w:t xml:space="preserve">euro</w:t>
      </w:r>
      <w:r w:rsidR="00000000" w:rsidRPr="00000000" w:rsidDel="00000000">
        <w:rPr>
          <w:rtl w:val="0"/>
        </w:rPr>
        <w:t xml:space="preserve"> (tai skaitā, elastības finansējums, kas pieejams, balstoties uz Ministru kabineta 2025.gada 20.maija protokollēmumu Nr.20 (3.§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10.septembrī noslēdzās abas minētās Atbalsta pasākuma atlases, kā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kārtas 2.uzsaukuma ietvaros</w:t>
      </w:r>
      <w:r w:rsidR="00000000" w:rsidRPr="00000000" w:rsidDel="00000000">
        <w:rPr>
          <w:b w:val="1"/>
          <w:rtl w:val="0"/>
        </w:rPr>
        <w:t xml:space="preserve"> </w:t>
      </w:r>
      <w:r w:rsidR="00000000" w:rsidRPr="00000000" w:rsidDel="00000000">
        <w:rPr>
          <w:rtl w:val="0"/>
        </w:rPr>
        <w:t xml:space="preserve">tika iesniegti 19 projekti par kopējo pieprasīto ERAF finansējumu: 10 966 293.72 </w:t>
      </w:r>
      <w:r w:rsidR="00000000" w:rsidRPr="00000000" w:rsidDel="00000000">
        <w:rPr>
          <w:i w:val="1"/>
          <w:rtl w:val="0"/>
        </w:rPr>
        <w:t xml:space="preserve">euro</w:t>
      </w:r>
      <w:r w:rsidR="00000000" w:rsidRPr="00000000" w:rsidDel="00000000">
        <w:rPr>
          <w:rtl w:val="0"/>
        </w:rPr>
        <w:t xml:space="preserve">. Līdz ar to, lai apstiprinātu visus iesniegtos projektu iesniegumus to atbilstības vērtēšanas kritērijiem gadījumā, </w:t>
      </w:r>
      <w:r w:rsidR="00000000" w:rsidRPr="00000000" w:rsidDel="00000000">
        <w:rPr>
          <w:b w:val="1"/>
          <w:rtl w:val="0"/>
        </w:rPr>
        <w:t xml:space="preserve">veidojas ERAF finansējuma iztrūkums Atbalsta pasākuma 1.kārtas 2.uzsaukuma ietvaros 4 087 923.79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2.kārtas ietvaros tika iesniegti 8 projekti par kopējo pieprasīto ERAF finansējumu: 29 531 215 </w:t>
      </w:r>
      <w:r w:rsidR="00000000" w:rsidRPr="00000000" w:rsidDel="00000000">
        <w:rPr>
          <w:i w:val="1"/>
          <w:rtl w:val="0"/>
        </w:rPr>
        <w:t xml:space="preserve"> euro</w:t>
      </w:r>
      <w:r w:rsidR="00000000" w:rsidRPr="00000000" w:rsidDel="00000000">
        <w:rPr>
          <w:rtl w:val="0"/>
        </w:rPr>
        <w:t xml:space="preserve"> apmērā. Līdz ar to </w:t>
      </w:r>
      <w:r w:rsidR="00000000" w:rsidRPr="00000000" w:rsidDel="00000000">
        <w:rPr>
          <w:b w:val="1"/>
          <w:rtl w:val="0"/>
        </w:rPr>
        <w:t xml:space="preserve">veidojas ERAF finansējuma pārpalikums Atbalsta pasākuma 2.kārtas ietvaros 1 706 285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papildu finansējumu Atbalsta pasākuma ietvaros 1.kārtas 2.uzsaukuma ietvaros visu iesniegto projektu, kas paredz atsevišķu pašvaldību īpašumā esošu atsevišķu telpu grupu atjaunošanu un pārbūvi, apstiprināšanas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Atbalsta pasākumam kopējo pieejamo un plānoto finansējumu, tāpat arī raugoties gan no Eiropas Savienības Kohēzijas politikas un valsts politikas mājokļu jomā mērķu, kas skar sociāli un ekonomiski vismazākaizsargātākās personas, sasniegšanu, ir iespējams Atbalsta pasākuma ietvaros pieejamo un plānoto finansējumu pārdalīt 1.kārtas 2.uzsaukumā iesniegto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radušos iztrūkumu iespējams segt, pārdalot: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1.kārtas 1.uzsaukuma ietvaros pieejamo ERAF finansējuma pārpalikumu 23.2. apakšpunktā minēto atbalstāmo darbību finansēšanai 1 593 887.24 </w:t>
      </w:r>
      <w:r w:rsidR="00000000" w:rsidRPr="00000000" w:rsidDel="00000000">
        <w:rPr>
          <w:i w:val="1"/>
          <w:rtl w:val="0"/>
        </w:rPr>
        <w:t xml:space="preserve">euro</w:t>
      </w:r>
      <w:r w:rsidR="00000000" w:rsidRPr="00000000" w:rsidDel="00000000">
        <w:rPr>
          <w:rtl w:val="0"/>
        </w:rPr>
        <w:t xml:space="preserve"> apmērā. Jānorāda, ka šo finansējuma atlikumu, kas paredzēts esošu ēku pārbūvei, šobrīd lietderīgāk būtu novirzīt atsevišķu dzīvokļu atjaunošanai/pārbūvei, ņemot vērā gan to, ka ēku pārbūves investīciju ieviešana ir daudz laikietilpīgāka, gan to, ka par šo summu, ņemot vērā pārbūves izmaksas, varētu pārbūvēt tikai 31 dzīvokli. Savukārt, novirzot šo summu atsevišķu dzīvokļu atjaunošanai, par kuru jau ir iesniegti sagatavoti projekti, būtu iespējams radīt vismaz 107 dzīvokļus;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kārtas ietvaros pieejamo ERAF finansējuma pārpalikumu 23.3. un 23.4. apakšpunktā minēto atbalstāmo darbību finansēšanai 1 706 285 </w:t>
      </w:r>
      <w:r w:rsidR="00000000" w:rsidRPr="00000000" w:rsidDel="00000000">
        <w:rPr>
          <w:i w:val="1"/>
          <w:rtl w:val="0"/>
        </w:rPr>
        <w:t xml:space="preserve">euro </w:t>
      </w:r>
      <w:r w:rsidR="00000000" w:rsidRPr="00000000" w:rsidDel="00000000">
        <w:rPr>
          <w:rtl w:val="0"/>
        </w:rPr>
        <w:t xml:space="preserve">apmērā. Ņemot vērā, ka 2.kārtas ietvaros radušos finansējuma atlikumu varētu izbūvēt vien 18 dzīvokļus, kā arī jaunas būvniecības investīciju laikietilpīgo ieviešanu, lietderīgi šos līdzekļus būtu novirzīt atsevišķu dzīvokļu atjaunošanai, par kuru jau ir iesniegti sagatavoti projekti, radot vismaz 114 dzīvokļus;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1.kārtas elastības finansējumu 787 752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Respektējot Ministru kabineta 2025.gada 25.maija sēdes protokola Nr.21 42.§ 12.punktā noteikto attiecībā uz ātrāku elastības finansējuma izmantošanu, jānorāda, ka finansējums iztrūkst šobrīd jau iesniegtiem projektiem. Pašvaldības ir veikušas nepieciešamos sagatavošanās pasākumus – apsekojušas dzīvokļus, sagatavojušas indikatīvās izmaksu tāmes un iesniegušas projektu iesniegumus –, līdz ar to finansējuma izmantošana praktiski iespējama nekavējoties, neprasot papildu sagatavošanās posmus. Tādējādi elastības finansējuma izmantošana šobrīd nodrošinās ātrāku un efektīvāku Atbalsta pasākuma mērķu sasniegšanu.Vienlaikus jāuzsver, ka palīdzības mājokļa jomā būtība ir tūlītējas palīdzības sniegšana personām brīdī, kad mājoklis ir nepieciešams. Pašvaldību mājokļa palīdzības reģistros  ir reģistrēts ievērojams skaits personu, tostarp vismazākaizsargātās grupas  (reģistri “pirmām kārtām” un “sociālā dzīvokļa palīdzība”). Minētajām personām mājokļa pieejamības nodrošināšana ir vitāli svarīga, tādēļ elastības finansējuma izmantošana agrākā termiņā sekmēs gan šo personu tiesību uz mājokli īstenošanu, gan kopumā mazinās sociālo spriedzi mājokļu jomā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tiesību akta projektam tiek pievienots protokollēmuma projekts, kurš paredz, ka sadarbības iestādei ir atļauts vērtēt un apstiprināt projektus arī par Atbalsta pasākuma elastības finansējumu un slēgt ar finansējuma saņēmējiem līgumus/vienošanās par projektu īstenošanu pirms tiek saņemts pozitīvs Eiropas Komisijas lēmums par grozījumiem Eiropas Savienības kohēzijas politikas programmā 2021.-2027.gadam, kas skar Atbalsta pasākuma projektu iesniegumu atlases elastības finansējuma izmantošanu. Protokollēmuma projekts arī paredz, ka, ja netiek saņemts pozitīvs minētais Eiropas Komisijas lēmums, Ekonomikas ministrija sagatavos un ekonomikas ministrs iesniegs izskatīšanai Ministru kabinetā informatīvo ziņojumu par priekšlikumiem turpmākai rīcībai.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nepastāv indikācijas, ka Eiropas Komisija varētu neapstiprināt minētos grozījumus darbības programmā, kas ietekmētu tieši elastības finansējuma izmantošanu Atbalsta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minēto finansējuma pārdaļu rezultātā un projektu īstenošanas rezultātā Atbalsta pasākuma ietvaros būs iespējams palielināt arī Atbalsta pasākuma kopējās un MK noteikumu Nr.538 4.punktā fiksētās sasniedzamo rādītāju vērtības. Vienlaikus jānorāda, ka Atbalsta pasākuma ietvaros veikto pārdaļu rezultātā sasniedzamo rādītāju vērtības kārtu dalījuma griezumā nebūs mazākas, kā tas ir fiksēts MK noteikumu Nr.538 4.punktā. Jāņem vērā, ka 2.kārtas atlases ietvaros iesniegtajos projektos paredzēts izbūvēt 453 dzīvokļus, līdz ar to nepastāv risks šobrīd MK noteikumos fiksētā rādītāja sasniegšanai (arī pēc finansējuma novirzīšanas 1.kārtai).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ar tiesību akta projektu ir precizēts Atbalsta pasākuma ietvaros plānotais un pieejamais finansējums kārtu ietvaros</w:t>
      </w:r>
      <w:r w:rsidR="00000000" w:rsidRPr="00000000" w:rsidDel="00000000">
        <w:rPr>
          <w:rtl w:val="0"/>
        </w:rPr>
        <w:t xml:space="preserve">. Vienlaikus nolūkā mazināt administratīvo slogu un Atbalsta pasākuma regulējošo MK noteikumu Nr.538 uztveramības labad Pasākumam plānotais un pieejamais finansējums ir atspoguļots kārtu ietvaros, nevis, kā tas ir bijis līdzšinējā redakcijā - sadalot arī attiecīgo kārtai pieejamo finansējumu pa atbalstāmo darbību veidiem.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tiesību akta projektu tiek precizēts Atbalsta pasākuma ietvaros plānotais un pieejamais finansējums kārtu ietvaros, tiek precizēts arī finansējuma sadalījums Eiropas Savienības kohēzijas politikas programmas 2021.-2027.gadam  4.3. prioritātes “Izglītība, prasmes un mūžizglītība”  intervences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laukuma - kods Nr.126 “Mājokļu infrastruktūra (personām, kas nav migranti, bēgļi un personas, kurām piešķirta starptautiskā aizsardzība vai kuras uz tādu piesakās)” ietvaros pa kārtām:1.kārta - ERAF finansējums 40 721 285 euro, 2.kārta - ERAF finansējums 29 531 215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veida - kods Nr.01 "Dotācija" ietvaros pa kārtām:1.kārta - ERAF finansējums 40 721 285 euro, 2.kārta - ERAF finansējums 29 531 215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teritoriālie sasniegšanas mehānisma - kods Nr.33 "Bez teritoriālā mērķa" ietvaros pa kārtām:1.kārta - ERAF finansējums 40 721 285 euro, 2.kārta - ERAF finansējums 29 531 215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dzimumu līdztiesības - kods Nr.03 "Dzimumu neitralitāte" ietvaros pa kārtām:1.kārta - ERAF finansējums 40 721 285 euro, 2.kārta - ERAF finansējums 29 531 215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izstrādājot tiesību akta projektu, tika izvērtēts un secināts, ka tajā paredzētās tiesību normas neskars projektus, kas tika atlasīti un tiek īstenoti Atbalsta pasākuma 1.atlases kārtas pirmā uzsaukuma ietvaros, proti, nebūs nepieciešams grozīt noslēgtās vienošanās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līdz ar attiecīgajiem precizējumiem MK noteikumos Nr.538 attiecībā uz plānoto un pieejamo finansējumu Atbalsta pasākuma ietvaros, ir precizēts MK noteikumu Nr.538 8. un 9.punkts, precizējot nacionālā finansējuma avotu. Proti, ņemot vērā Atbalsta pasākumā paredzēto finansējuma saņēmēju loku (gan pašvaldības, gan pašvaldību kapitālsabiedrības), ir noteikts, ka nacionālo finansējumu var veidot gan pašvaldību, gan arī privātais finansējums (pašvaldību kapitālsabiedrību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ir reģistrētas pašvaldībā palīdzības mājokļa jautājuma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palīdzību dzīvokļa jautājumu risināšanā" minētajām vismazākaizsargātākajām personu grupām tiks nodrošināta iespēja īrēt pašvaldības īres/sociālo dzīvokli, turklāt tiesību akta projekts nodrošinās, ka gaidīšanas laiks uz šiem dzīvokļiem samazinās.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izveidotas iestādes un pašvaldību kapitālsabiedrības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būs iespēja īstenot iesiegtos projektus, tādējādi stiprinot to kapacitāti nodrošināt autonomās funkcijas (palīdzības sniegšana mājokļa jautājuma risināšanā)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pasākumam kopējais plānotais finansējums netiek mainīts, tomēr, ņemot vērā, ka ar tiesību akta projektu tiek ļauts ātrāk izmantot elastības finansējumu, minētais pozitīvi ietekmēs būvniecības apjomu pieaugumu tuvākā termiņā.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tiesību akta projektu netiek palielināts vai samazināts Atbalsta pasākumam kopējais plānotais finansējums, bet gan tikai veiktas pārdales atbalstāmo darbību ietvaros, sabiedrības līdzdalība uz šo projektu neattiecas. Proti, netiek ietekmēts/pasliktināts sabiedrības iegūstamais labums šī Atbalsta pasākuma īstenošanas rezultātā. Proti, nesamazināsies dzīvokļu skaits, ko plānots izveidot Atbalsta pasākuma īstenošanas rezultātā (faktiski gaidāms pat skaita pieaugums).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pasākuma ietvaros veiktās finansējuma pārdales rezultātā varēs nodrošināt vairāk sociālo mājokļu izveidi, nekā tas bija paredzēts, apstiprinot sākotnēji programmu.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25-TA-2094</w:t>
    </w:r>
    <w:r>
      <w:br/>
    </w:r>
    <w:r w:rsidR="00000000" w:rsidRPr="00000000" w:rsidDel="00000000">
      <w:rPr>
        <w:rtl w:val="0"/>
      </w:rPr>
      <w:t xml:space="preserve">Izdrukāts 29.07.2026. 21.25 - 2.0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25-TA-2094</w:t>
    </w:r>
    <w:r>
      <w:br/>
    </w:r>
    <w:r w:rsidR="00000000" w:rsidRPr="00000000" w:rsidDel="00000000">
      <w:rPr>
        <w:rtl w:val="0"/>
      </w:rPr>
      <w:t xml:space="preserve">Izdrukāts 29.07.2026. 21.25 - 2.0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anotācija_(ex_ante)_25-TA-2094.docx</dc:title>
</cp:coreProperties>
</file>

<file path=docProps/custom.xml><?xml version="1.0" encoding="utf-8"?>
<Properties xmlns="http://schemas.openxmlformats.org/officeDocument/2006/custom-properties" xmlns:vt="http://schemas.openxmlformats.org/officeDocument/2006/docPropsVTypes"/>
</file>