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30. novembra noteikumos Nr. 1375 "Noteikumi par rūpnieciskās zvejas limitiem un to izmantošanas kārtību piekrastes ūdeņos""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11. panta 4.2 daļa un Ministru kabineta 2009. gada 30. novembra noteikumu Nr. 1375 "Noteikumi par rūpnieciskās zvejas limitiem un to izmantošanas kārtību piekrastes ūdeņos" (turpmāk – noteikumi Nr. 1375) 12.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vienkāršot pašvaldībām piešķiramo zvejas rīku limita izmaiņu administrēšanu un nodrošināt iespēju starp pašvaldībām pārdalīt zvejas rīku limitu, veicot zvejas rīku izmantošanas efektivitātes izvērtējumu. Tāpat paredzēts noteikt, ka lucīšu murdu limits nav iedalāms pašpatēriņa zvejai, kā arī veikt izmaiņas pašvaldību zvejas rīku limitos jūras piekrastes ūdeņos un nodrošināt iespēju zvejniekiem iedalīt selektīvus zvejas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jāstājas spēkā 2026. gada 1. janvārī, jo zvejas limiti komerczvejai un pašpatēriņa zvejai tiek piešķirti izmantošanai konkrētā kalendārajā gadā. Paredzēts, ka mainītos zvejas limitus varēs piemērot no 2026. gada 1. janvāra, jo pašvaldības zvejniekiem nākamajā gadā izmantojamos zvejas limitus iedala kalendārā gada beigās, par to noformējot rūpnieciskās zvejas tiesību nomas līguma protokolu.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1375 11. punktu pašvaldības reizi gadā līdz 1. jūlijam valsts zinātniskajam institūtam "Pārtikas drošības, dzīvnieku veselības un vides zinātniskais institūts "BIOR"" (turpmāk – institūts) var iesniegt priekšlikumus par piekrastes ūdeņos noteikto zvejas limitu maiņu. Institūts mēneša laikā izvērtē iesniegtos priekšlikumus un iesniedz Zemkopības ministrijā (turpmāk – ZM) zinātniski pamatotu rekomendāciju par pašvaldību priekšlikumiem zvejas limitu maiņai. ZM, ievērojot iepriekšminēto noteikumu 12. punkta prasības, apkopo institūta izvērtētos un atbalstītos priekšlikumus par zvejas limitu maiņu un iesniedz Ministru kabinetā attiecīgu tiesību akta projektu.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priekšlikumus par piekrastes ūdeņos noteikto zvejas limitu maiņu institūtam iesniedz katru gadu, līdz ar to noteikumi Nr. 1375 arī tiek grozīti katru gadu, kas ir salīdzinoši laikietilpīgs process un rada administratīvo slogu gan grozījumu projektu saskaņojošajām ministrijām un institūcijām, gan Ministru kabinetam un Valsts kancelejai. Institūts nepieciešamās izmaiņas zvejas rīku limitos ir zinātniski izvērtējis un grozījumu veikšana noteikumos Nr. 1375 ir vairāk formāls process, kas prasa nesamērīgi lielu slogu no valsts administrācijas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noteikumu Nr. 1375 2. pielikumā noteiktos pašvaldībām piešķirtos zvejas rīku limitus noteikt kā pamatlimitus un turpmākas izmaiņas zvejas rīku limitos ZM administrēt, ievadot nepieciešamo informāciju par limitu izmaiņām valsts informācijas sistēmā "Latvijas zivsaimniecības integrētā kontroles un informācijas sistēma" (turpmāk – informācijas sistēma), kur šī informācija būtu pieejama gan pašvaldībām, gan kontrolējošām institūcijām. Tāpat ZM līdz kārtējā gada 15. decembrim attiecīgajām pašvaldībām nosūtīs informāciju par šo noteikumu 2. pielikumā noteikto zvejas rīku pamatlimita palielinājumu vai samazinājumu un publicēs to Zemkopības ministrijas tīmekļvietnē.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savā 2025. gada 11. augusta rekomendācijā Nr. 1-6/1694 "Par zvejas rīku limitu izmaiņām piekrastes zvejā" norāda, ka daudzās pašvaldībās būtiska daļa no piešķirtajiem zvejas rīkiem piekrastes zvejā netiek izmantota. Tādēļ ir nepieciešama efektīva zvejas rīku skaita pārdale, kas vienlaicīgi veicinās zvejas intensitātes pieaugumu visā Latvijas piekrastē.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noteikt iespēju ZM pārdalīt pašvaldībām piešķirtos zvejas rīku skaita pamatlimitus, ja institūts, izvērtējot piekrastes pašvaldībās iedalīto zvejas rīku izmantošanu pēdējo divu gadu laikā,  konstatēs, ka konkrētu zvejas rīku limitu izmanto zemāk kā 60 procentu apmērā, un ierosinās ZM pārdalīt neizmantoto rīku limita daļu pašvaldībai, kur piešķirtie zvejas rīku limiti tiek izmantoti ar augstu efektivitāti (vismaz 90 procentu līmenī) un ir liels zvejnieku pieprasījums pēc papildlimitiem.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Eiropas Savienības (turpmāk - ES) politika atbalsta selektīvus zvejas rīku ieviešanu un izmantošanu, kas samazinātu nevēlamu citu sugu piezveju. Noteikumi Nr. 1375 neparedz jaunu, selektīvu zvejas rīku limitu piešķiršanas iespēju zvejniekiem.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pašvaldībām iedalīt komerczvejniekiem selektīvu zvejas rīku limitus, ja institūts ir sniedzis attiecīgu zinātnisku atzinumu par selektīvā zvejas rīka efektivitāti un proporciju, kādā tas būtu maināms pret parastu, neselektīvu zvejas rīku.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1375 lietotais termins "zivju tīkls" neatbilst informācijas sistēmā lietotajam terminam "noenkurots žaunu tīkls", kas atbilst ES normatīvajos aktos lietotajam terminam.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termins "zivju tīkls" aizstāts ar terminu "noenkurots žaunu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1375 ir noteikts, ka pašpatēriņa zvejniekam var iedalīt vienu lucīša murdu. ZM 2025. gada 11. augustā ir saņēmusi biedrības "Mazjūras zvejnieki" vēstuli, kurā biedrība ierosina izslēgt lucīšu murdus no pašpatēriņa zvejā pieejamo zvejas rīku saraksta.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lucīšu murdu tehniskie parametri ir atbilstoši rūpnieciskās zvejas metodei, nav pamata pašpatēriņa zvejā izmantot šādus zvejas rīkus. Vēstulē biedrība norāda, ka lucīšu nozvejas apjomi pašpatēriņa zvejā, ņemot vērā zvejas rīka kapacitāti, var būt vienlīdzīgi ar komerczvejas apjomiem, kas liek domāt, ka pašpatēriņa zvejnieki nozvejoto lomu nelegāli pārdod.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noteikt, ka lucīšu murdu limits nav iedalāms pašpatēriņa zvejai.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1375 paredz, ka institūts apkopo un uzskaita piekrastes nozvejas datus sadalījumā pa pašvaldībām un pēc katra zvejas mēneša līdz nākamā mēneša divdesmit piektajam datumam iesniedz tos ZM. Šāds prasība vairs nav aktuāla, jo visi piekrastes nozvejas dati ZM ir pieejami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svītrot prasību institūtam apkopot un uzskaitīt piekrastes nozvejas datus un iesniegt tos ZM.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Nr. 1375 nav noteikts, vai zvejnieks tam iedalīto zvejas rīku limitu drīkst izmantot visā pašvaldībai pieguļošās piekrastes teritorijā vai tikai pašvaldības administratīvās teritorijas mazākajā vienībā, kurā šis zvejas rīka limits ir iedalīts.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noteikt, ka zvejnieks pašvaldības administratīvajā teritorijā iedalīto zvejas rīku limitu var izmantot arī jebkurā citā šīs pašvaldības administratīvās teritorijas mazākajā vienībā, ja tas ir paredzēts rūpnieciskās zvejas tiesību nomas līgumā ar pašvaldību vai šī līguma protokolā un ja to pieļauj attiecīgo zivju sugu limitu izmantošanas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1375 11. punktu Rīgas valstspilsētas, Engures pagasta pārvaldes, Ventspils, Limbažu, Saulkrastu un Talsu novadu pašvaldības institūtā iesniedza priekšlikumus par piekrastes ūdeņos noteikto zvejas limitu maiņu. Rīgas valstspilsētas pašvaldība lūdza piešķirt papildu 30 reņģu tīklus, Tukuma novada pašvaldība lūdza piešķirt papildu 10 apaļo jūrasgrunduļu murdus un vienu reņģu stāvvadu, Ventspils novada pašvaldība lūdza piešķirt (aizstāt) jūrasgrunduļu tīklus zvejai Baltijas jūras piekrastes ūdeņos izmantojamo zivju tīklu limitu 40 gab. uz laika posmu no 1. aprīļa līdz 30. jūnijam, ar zivju tīkla acs izmēru 60 mm līdz 70 mm, Limbažu novada pašvaldība lūdza piešķirt papildu vienu apaļo jūrasgrunduļu murdu, Saulkrastu novada pašvaldība lūdza piešķirt papildu trīs apaļo jūrasgrunduļu murdus, Talsu novada pašvaldība lūdza piešķirt papildu trīs reņģu stāvvadus.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priekšlikumus izvērtēja un 2025. gada 11. augustā iesniedza ZM rekomendāciju Nr. 1-6/1694 "Par zvejas rīku limitu izmaiņām piekrastes zvejā" (sk.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atbalsta papildu 19 reņģu tīklu piešķiršanu Rīgas valstspilsētai, sešu apaļo jūrasgrunduļu murdu un viena reņģu stāvvada piešķiršanu Tukuma novadam, zivju tīklu limita aizstāšanu ar jūrasgrunduļu tīkliem laika posmā no 1. aprīļa līdz 30. jūnijam Ventspils novadam, viena apaļo jūrasgrunduļu murda piešķiršanu Limbažu novadam, viena apaļo jūrasgrunduļu murda piešķiršanu Saulkrastu novadam un viena reņģu stāvvada piešķiršanu Talsu novadam.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Rekomendācijā ir sniegta arī informācija un skaidrojums par pašvaldību priekšlikumiem, kas netika atbalstīti. Institūta rekomendācijā atbalstītie pašvaldību priekšlikumi par zvejas limitu maiņu ir iekļauti sagatavotajā noteikumu projektā.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1375 2. pielikumā veiktas izmaiņas noteiktajos zvejas rīku skaita limitos attiecīgajām pašvaldībām un precizēts zvejas rīku kopskaits.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2025. gada 21. janvāra vēstulē Nr. 1-6/92 "Par 2024. gada pilotpētījumiem Rīgas līcī zvejas regulēšanas pasākumu izstrādē" (sk. anotācijas pielikumā) informē par 2024. gadā veiktajiem pētījumiem Rīgas līcī rudens lieguma periodā, kuru laikā secināts, ka velkamā vada zvejas ietekme uz zivju resursiem kopumā ir neliela. Tāpēc institūts atbalsta zivju vadu skaita limita ieviešanu Rīgas līča dienvidu rajonā un rosināja piešķirt vienu zivju vadu katrā no dienvidu rajona pašvaldībām (Saulkrastu novadam, Ādažu novadam, Rīgas valstspilsētai, Jūrmalas valstspilsētai).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1375 2. pielikumā veiktas izmaiņas noteiktajos zivju vadu skaita limitos Saulkrastu novadam, Ādažu novadam, Rīgas valstspilsētai un Jūrmalas valstspilsētai, un precizēts zivju vadu kopskaits.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ir izvērtējis prasību samērīgumu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pašpatēriņa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turpmāk nepiešķirt pašpatēriņa zvejniekiem lucīšu murdu limitu.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Komerczvejnieki, kas zvejo jūras piekrastes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tiesisko regulējumu noteikta zvejas limitu maiņa vairāku pašvaldību administratīvās teritorijas jūras piekrastes ūdeņos. Tāpat ir paredzēta iespēja zvejai iedalīt selektīvu zvejas rīku limitu.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tiesisko regulējumu noteikta zvejas limitu maiņa vairāku pašvaldību administratīvās teritorijas jūras piekrastes ūdeņos. Tāpat ir paredzēta iespēja zvejai iedalīt selektīvu zvejas rīku limitu.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837 833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593 833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2009. gada 11. augusta noteikumu Nr. 918 "Noteikumi par ūdenstilpju un rūpnieciskās zvejas tiesību nomu un zvejas tiesību izmantošanas kārtību" (turpmāk – noteikumi Nr. 918) 2.1 pielikumā ir noteikta pamatmaksa par rūpnieciskās zvejas tiesību nomu un zvejas 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noteikumos Nr. 918 noteikto zvejas rīku limitu pamatmaksu, noteikumu projektā ietvertie grozījumi radīs nenozīmīgu finansiālu ietekmi uz valsts un pašvaldību budžeta ieņēmumiem no zvejas tiesību rūpnieciskās izmantošanas (zvejas limiti).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paredzēts palielināt kopējo: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-zivju vadu limitu par 4 gab., kas kopumā palielinās valsts un pašvaldību budžetos ieņēmumus par 113,84 EUR (4 gab. x 28,46 EUR par vienu limita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-reņģu tīklu limitu par 19 gab., kas kopumā palielinās valsts un pašvaldību budžetos ieņēmumus par 135,09 EUR (19 gab. x 7,11 EUR par vienu limita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-reņģu stāvvadu limitu par 2 gab., kas kopumā palielinās valsts un pašvaldību budžetos ieņēmumus par 284,58 EUR (2 gab. x 142,29 EUR par vienu limita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zvejas rīku limitu izmaiņas palielinās valsts un pašvaldību budžetos ieņēmumus par 533,51 EUR (113,84 EUR + 135,09 EUR + 284,58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Nr. 918 96. punktu pašvaldībai paliek 70 % ieņēmumu no zvejas tiesību nomas, bet 30 % tiek ieskaitīti valsts budžetā.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 Zemkopības ministrija, Ventspils novada pašvaldība, Tukuma novada pašvaldība, Saulkrastu novada pašvaldība, Talsu novada pašvaldība, 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"Mazjūras zvejnieki"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ar pašvaldībām un zvejniecības komersantiem, kas zvejo Baltijas jūras piekrastes ūdeņos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kas sniedz atzinumu par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valsts struktūrās 2024. gadā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Grozījumu projekta sagatavošanai nepieciešamas aptuveni 20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Gatavo vienu noteikumu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Grozījumu projektu gatavo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reizi gadā sagatavotu MK noteikumu Nr. 1375 2. pielikuma grozījumus, ņemot vērā salīdzinoši lielo iesaistīto amatpersonu skaitu, nepieciešamas aptuveni 20 h. Zemkopības ministrijas administratīvās izmaksas samazinās par 257,00 eiro, pieņemot, ka vienas stundas darbaspēka izmaksas valsts struktūrās ir 12,85 eiro (avots – Centrālās statistikas pārvaldes dati): C = (f x l) x (n x b) = (12,85 x 20) x (1 x 1) = 257,00 eiro, no kuriem C – noteikumu projekta sagatavošanas radītās izmaksas jeb administratīvās izmaksas; f – finanšu līdzekļu apmērs, kas nepieciešams, lai nodrošinātu informācijas sniegšanas pienākuma izpildi (stundas samaksas likme, ieskaitot virsstundas vai stundas limitu ārējo pakalpojumu sniedzējiem, ja tādi ir); l – laika patēriņš, kas nepieciešams, lai sagatavotu iesniedzamo informāciju; n – subjektu skaits, uz kuriem attiecas paredzētās informācijas sniegšanas prasības; b – reižu skaits gada laikā, kad paredzēta grozījumu gatavošana. Papildus varētu pieskaitīt elektrības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Citas ministrijas, kas sniedz atzinumu par tiesību akta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valsts struktūrās 2024. gadā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Noteikumu projekta izskatīšanai un saskaņošanai nepieciešamas aptuveni 2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Jāsaskaņo 1 noteikumu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Noteikumu projekts jāsaskaņo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Katrai ministrijai, kam jāsaskaņo tiesību akta projekts, projekta izskatīšana un atzinuma sagatavošana varētu aizņemt aptuveni 2 h. Katras iesaistītās ministrijas administratīvās izmaksas samazinās par 25,70 eiro, pieņemot, ka vienas stundas darbaspēka izmaksas valsts struktūrās ir 12,85 eiro (avots – Centrālās statistikas pārvaldes dati): C = (f x l) x (n x b) = (12,85 x 2) x (1 x 1) = 25,57 eiro, no kuriem C – noteikumu projekta saskaņošanas radītās izmaksas jeb administratīvās izmaksas; f – finanšu līdzekļu apmērs, kas nepieciešams, lai nodrošinātu informācijas sniegšanas pienākuma izpildi (stundas samaksas likme, ieskaitot virsstundas vai stundas limitu ārējo pakalpojumu sniedzējiem, ja tādi ir); l – laika patēriņš, kas nepieciešams, lai sagatavotu informāciju; n – subjektu skaits, uz kuriem attiecas paredzētās informācijas sniegšanas prasības; b – reižu skaits gada laikā, kad paredzēta grozījumu gatavošana. Papildus varētu pieskaitīt elektrības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par vienas stundas darbaspēka izmaksām valsts struktūrās 2024. gadā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Noteikumu projekta sagatavošanai publicēšanai nepieciešamas aptuveni 3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Jāpublicē viens noteikumu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Noteikumu projekts jāpublicē 1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kacelejai noteikumu projekta sagatavošana publicēšanai varētu aizņemt aptuveni 3 h. Valsts kancelejas administratīvās izmaksas samazinās par 38,55 eiro, pieņemot, ka vienas stundas darbaspēka izmaksas valsts struktūrās ir 12,85 eiro (avots – Centrālās statistikas pārvaldes dati): C = (f x l) x (n x b) = (12,85 x 3) x (1 x 1) = 38,55 eiro, no kuriem C – noteikumu projekta publicēšanas radītās izmaksas jeb administratīvās izmaksas; f – finanšu līdzekļu apmērs, kas nepieciešams, lai nodrošinātu informācijas sniegšanas pienākuma izpildi (stundas samaksas likme, ieskaitot virsstundas vai stundas limitu ārējo pakalpojumu sniedzējiem, ja tādi ir); l – laika patēriņš, kas nepieciešams, lai sagatavotu informāciju; n – subjektu skaits, uz kuriem attiecas paredzētās informācijas sniegšanas prasības; b – reižu skaits gada laikā, kad paredzēta grozījumu gatavošana. Papildus varētu pieskaitīt elektrības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Ministru kabinets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veiktu izmaiņas pašvaldībām piešķirtajos zvejas rīku pamatlimitos, vairs nebūs jāgroza MK noteikumi Nr.1375.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25-TA-2327</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25-TA-2327</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anotācija_(ex_ante)_25-TA-2327.docx</dc:title>
</cp:coreProperties>
</file>

<file path=docProps/custom.xml><?xml version="1.0" encoding="utf-8"?>
<Properties xmlns="http://schemas.openxmlformats.org/officeDocument/2006/custom-properties" xmlns:vt="http://schemas.openxmlformats.org/officeDocument/2006/docPropsVTypes"/>
</file>