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ārkārtējās situācijas izsludināšanu Latvijas Austrumu pierobežas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28. jūlija protokollēmuma Nr. 40 (54. §) 2. punktu  tika atbalstīts informatīvajā ziņojumā "Par priekšlikumiem turpmākai rīcībai" piedāvātais risinājums šī tiesību akta izstrādei.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nodrošināt dienestu un uzņēmumu, kuru funkcijas ir kritiski svarīgas sabiedrības drošības, veselības aizsardzības un infrastruktūras nepārtrauktas darbības organizēšanu gaisa apdraudējumu laikā līdz tiesiskā regulējuma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gaisa telpā vai pie valsts robežas arvien biežāk  tiek konstatēti bezpilota gaisa kuģi un citi neidentificēti objekti, kas potenciāli var radīt apdraudējumu sabiedrības drošībai, cilvēku veselībai un kritiskās infrastruktūras darbībai, līdz ar to nepieciešams tiesiskais regulējums dienestu un uzņēmumu nepārtrauktas darbības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Aktuālais tiesiskais regulējums  neatrisina jautājumus par to, kā organizējama to dienestu un uzņēmumu darbība, kuru funkcijas ir kritiski svarīgas sabiedrības drošības, veselības aizsardzības un infrastruktūras nepārtrauktas darbības nodrošināšanai gaisa apdraudējuma laikā, gan attiecībā uz darba organizēšanas kārtību un drošības prasībām, gan uz atbilstošu un piemērotu individuālo aizsardzības līdzekļu iegādi un riska piemaksām.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ģeopolitiskās situācijas attīstība Eiropas reģionā ir radījusi jaunus izaicinājumus valsts drošības un civilās aizsardzības jomā. Arvien biežāk tiek novēroti gadījumi, kad Latvijas gaisa telpā vai pie valsts robežas nonāk bezpilota gaisa kuģi un citi neidentificēti objekti, kas potenciāli var radīt apdraudējumu sabiedrības drošībai, cilvēku veselībai un kritiskās infrastruktūras darbībai. Lai nodrošinātu iedzīvotāju savlaicīgu informēšanu šādu incidentu laikā, Latvijā ir ieviesta un pilnveidota šūnapraides sistēma, kas ļauj operatīvi izplatīt brīdinājumus un norādījumus par nepieciešamo rīcību, tostarp aicinājumu patverties.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Visbiežāk oranžā brīdinājuma risks skar Latgales Austrumu pierobežu - Alūksnes novadu, Balvu novadu, Rēzekni un Rēzeknes novadu, Līvānu novadu, Ludzas novadu, Preiļu novadu, Augšdaugavas novadu, Krāslavas novadu, Daugavpili un Daugavpils novadu.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Oranžā līmeņa brīdinājums paredz būtiskus mobilitātes ierobežojumus un aicinājumu iedzīvotājiem samazināt pārvietošanos vai patverties drošās vietās. Tomēr atšķirībā no ārkārtējās situācijas vai izņēmuma stāvokļa šādā gadījumā netiek pieņemts speciāls normatīvais akts, kas noteiktu īpašus darba organizācijas principus, pienākumus un garantijas tiem darbiniekiem, kuriem objektīvu iemeslu dēļ jāturpina darba pienākumu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vai izņēmuma stāvokļa laikā Ministru kabineta rīkojumos parasti tiek noteikti īpaši nosacījumi, papildu resursi un atvieglojumi iestādēm un uzņēmumiem, kuru darbinieki nodrošina sabiedrībai būtiskus pakalpojumus. Savukārt gaisa apdraudējuma un oranžā brīdinājuma gadījumā šāda regulējuma nav, lai gan praktiskā nepieciešamība nodrošināt nepārtrauktu pakalpojumu sniegšanu saglabājas. Tādējādi  atbildīgajiem darbiniekiem vai viņu tiešajiem vadītājiem bieži vien pašiem jāpieņem lēmums par risku uzņemšanos, izvērtējot, vai konkrētajā situācijā turpināt darbu vai ievērot vispārējo aicinājumu patverties. Šāda pieeja rada nevienlīdzīgu praksi, papildu riskus darba aizsardzības jomā un tiesisko nenoteiktību gan darbiniekiem, gan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identificētas vairākas nozares -  veselības aprūpe, ūdenssaimniecības pakalpojumu sniegšana, enerģētika (elektroenerģija, gāzpagāde, siltumapgāde), kuru darbiniekiem gaisa apdraudējuma laikā ir jānodrošina funkciju izpilde arī paaugstināta riska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īpašu tiesisko regulējumu ārkārtējās situācijas laikā Latvijas Austrumu pierobežā - Alūksnes novadā, Balvu novadā, Rēzeknē un Rēzeknes novadā, Līvānu novadā, Ludzas novadā, Preiļu novadā, Augšdaugavas novadā, Krāslavas novadā, Daugavpilī un Daugavpils novadā -  veselības, energoapgādes un ūdenssaimniecības nozarē, lai nodrošinātu kritisko pakalpojumu nepārtrauktību, operatīvu reaģēšanu uz apdraudējumu un kritiskās infrastruktūras darbības saglabāšanu vai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pārvaldības nodrošināšanai tiek noteikts institucionālais kompetenču sadalījums, paredzot Aizsardzības ministrijai koordinējošo lomu, bet Veselības ministrijai un Klimata un enerģētikas ministrijai – līdzatbildību attiecīgajās nozarēs. Tas nodrošinās vienotu un koordinētu valsts pārvaldes, atbildīgo dienestu un attiecīgo komersantu rīcību ārkārtējās situācijas seku novēršanā un kritisko funkciju nepārtrauktības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Ūdenssaimniecības pakalpojumu un eneģētikas nozarē </w:t>
      </w:r>
      <w:r w:rsidR="00000000" w:rsidRPr="00000000" w:rsidDel="00000000">
        <w:rPr>
          <w:rtl w:val="0"/>
        </w:rPr>
        <w:t xml:space="preserve">rīkojuma projekts paredz pagaidu izņēmumus no vispārējās darba laika un virsstundu darba regulēšanas kārtības, ļaujot kritisko funkciju nodrošināšanā iesaistītajiem darbiniekiem ārkārtējās situācijas apstākļos strādāt pastiprinātā režīmā. Vienlaikus tiek paredzēti mehānismi šāda darba pienācīgai atlīdzināšanai un darbinieku drošības stiprināšanai. Minētie pasākumi piemērojami tikai nepieciešamajā apjomā un sasaistīti ar konkrēto apdraudējumu, tādējādi nodrošinot to samērīgu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Veselības nozarē</w:t>
      </w:r>
      <w:r w:rsidR="00000000" w:rsidRPr="00000000" w:rsidDel="00000000">
        <w:rPr>
          <w:rtl w:val="0"/>
        </w:rPr>
        <w:t xml:space="preserve"> īpašais regulējums paredz nodrošināt ārstniecības iestāžu un Neatliekamās medicīniskās palīdzības dienesta darbības nepārtrauktību apdraudējuma apstākļos. Šim nolūkam tiek paredzēta elastīgāka darba organizācija, iespēja nodrošināt ārstniecības personu pieejamību pastiprinātā režīmā, kā arī ārstniecības procesa turpināšana drošos apstākļos. Vienlaikus tiek saglabāta iespēja nodrošināt valsts apmaksātās veselības aprūpes sistēmas gatavību, kompensējot ārstniecības iestādēm ārkārtējās situācijas izraisītos zaudējumus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paredz arī pagaidu risinājumus veselības aprūpes administratīvo procesu nepārtrauktībai, tostarp iespēju noteiktos drošības apstākļos darbnespējas lapu noformēšanu veikt attālināti. Tas samazina nepieciešamību personām apmeklēt ārstniecības iestādes apdraudējuma laikā, vienlaikus saglabājot ārstniecības personas profesionālo izvērtējumu un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rezidentiem, praktikantiem un citām apmācāmajām personām regulējuma mērķis ir līdzsvarot nepieciešamību nodrošināt ārstniecības procesa nepārtrauktību ar personas tiesībām uz dzīvības, veselības un darba drošības aizsardzību. Tādēļ tiek noteikti gan pienākumi piedalīties apmācībā un ārstniecības procesa nodrošināšanā, gan skaidri gadījumi, kuros persona pamatoti var atteikties no ierašanās vai pārtraukt praksi, neradot sev nelabvēlīgas akadēmiskas vai disciplināras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ārkārtējās situācijas pasākumu savlaicīgu īstenošanu, rīkojuma projekts paredz prioritāru ar tā izpildi saistīto administratīvo darbību, saskaņojumu un atļauju izskatīšanu, ja tie nepieciešami kritisko pakalpojumu nepārtrauktībai, avārijas seku novēršanai vai kritiskās infrastruktūras darbības atjaunošanai. Vienlaikus atbildīgajām institūcijām un nozares komersantiem jāapzina ārkārtējās situācijas pārvarēšanai nepieciešamie cilvēkresursi, materiāltehniskie resursi un finanšu līdzekļi, tādējādi nodrošinot savlaicīgu resursu plānošanu un mobilizēšanu.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arī ārkārtējās situācijas pasākumu finansēšanas kārtību, paredzot iespēju nepieciešamos izdevumus segt no komersantu līdzekļiem, valsts budžeta līdzekļiem un, nepieciešamības gadījumā, no valsts budžeta programmas "Līdzekļi neparedzētiem gadījumiem". Nepieciešamības gadījumā papildu finansējums tiek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īpašais regulējums nav piemērojams plašāk, kā to pamato konkrētie apdraudējuma apstākļi un nepieciešamība nodrošināt kritisko funkciju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ārkārtējās situācijas beigām paredzēts veikt tās norises un īstenoto pasākumu visaptverošu izvērtējumu, lai izvērtētu piemērotā regulējuma efektivitāti, sasniegtos rezultātus un nepieciešamības gadījumā identificētu turpmāk pilnveidojamus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izveido pagaidu un situācijai pielāgotu tiesisko ietvaru, kas ļauj elastīgi organizēt kritisko nozaru darbu, mobilizēt nepieciešamos resursus un nodrošināt būtisko pakalpojumu nepārtrauktību, vienlaikus paredzot darbinieku aizsardzības, finansēšanas, samērīguma un kontroles mehānismus.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28. jūlija sēdē tika izskatīti alternatīvi risinājumi un guvis atbalstu šī projekta virzīšanas scenārijs.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paredzēta ietekme uz valsts vai pašvaldību budžetiem, bet, ja tādi rastos, Veselības ministrija vai Klimata un enerģētikas ministrija (atkarībā no nozares nepieciešamības) vērsīsies Ministru kabinetā ar atsevišķu tiesību akta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mērķi un to, ka rīkojuma projekts neatbilst minētajiem kritērijiem, jo nav saistīts ar reformu izstrādi un īstenošanas procesu, vai publiskā finansējuma plānošanu,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Iestādes/ uzņēmumu vadītājiem paredzēta iespēja ar iekšēju rīkojumu noteikt funkcijas un amatus, kuru pienākumu izpilde gaisa apdraudējuma laikā ir obligāti nodrošināma, kā arī darba organizēšanas kārtība un drošības prasības. Vajadzības gadījumā nosakāma atbilstošu un piemērotu individuālo aizsardzības līdzekļu iegāde un riska piemaksas.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26-TA-1998</w:t>
    </w:r>
    <w:r>
      <w:br/>
    </w:r>
    <w:r w:rsidR="00000000" w:rsidRPr="00000000" w:rsidDel="00000000">
      <w:rPr>
        <w:rtl w:val="0"/>
      </w:rPr>
      <w:t xml:space="preserve">Izdrukāts 26.08.2026. 20.06 - 1.0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26-TA-1998</w:t>
    </w:r>
    <w:r>
      <w:br/>
    </w:r>
    <w:r w:rsidR="00000000" w:rsidRPr="00000000" w:rsidDel="00000000">
      <w:rPr>
        <w:rtl w:val="0"/>
      </w:rPr>
      <w:t xml:space="preserve">Izdrukāts 26.08.2026. 20.06 - 1.0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anotācija_(ex_ante)_26-TA-1998.docx</dc:title>
</cp:coreProperties>
</file>

<file path=docProps/custom.xml><?xml version="1.0" encoding="utf-8"?>
<Properties xmlns="http://schemas.openxmlformats.org/officeDocument/2006/custom-properties" xmlns:vt="http://schemas.openxmlformats.org/officeDocument/2006/docPropsVTypes"/>
</file>