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10. decembra noteikumos Nr. 607 "Pasažieru un kravas pašpārvadājumu veikšanas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Autopārvadājumu likuma 51.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 iespēju kravas pārvadājumos izmantotiem lauksaimniecības mašīntraktoriem piemērot pašpārvadājumu regulējumu un saņemt pašpārvadājuma sertifikātu, novēršot ierobežojumu, kas izriet no atšķirīgas transportlīdzekļu reģistrācijas sistēmas, un nodrošinot Ceļu satiksmes likuma 35.</w:t>
      </w:r>
      <w:r w:rsidR="00000000" w:rsidRPr="00000000" w:rsidDel="00000000">
        <w:rPr>
          <w:vertAlign w:val="superscript"/>
          <w:rtl w:val="0"/>
        </w:rPr>
        <w:t xml:space="preserve">1</w:t>
      </w:r>
      <w:r w:rsidR="00000000" w:rsidRPr="00000000" w:rsidDel="00000000">
        <w:rPr>
          <w:rtl w:val="0"/>
        </w:rPr>
        <w:t xml:space="preserve"> panta praktisku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Ceļu satiksmes likumā" (831/Lp14) 20. pants, kas noteic likuma pārejas noteikumu papildināšanu ar 74. punktu, noteic, ka likuma V</w:t>
      </w:r>
      <w:r w:rsidR="00000000" w:rsidRPr="00000000" w:rsidDel="00000000">
        <w:rPr>
          <w:vertAlign w:val="superscript"/>
          <w:rtl w:val="0"/>
        </w:rPr>
        <w:t xml:space="preserve">1</w:t>
      </w:r>
      <w:r w:rsidR="00000000" w:rsidRPr="00000000" w:rsidDel="00000000">
        <w:rPr>
          <w:rtl w:val="0"/>
        </w:rPr>
        <w:t xml:space="preserve"> nodaļa stājas spēkā 2026. gada 1. jūlijā.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10. decembra noteikumi Nr. 607 "Pasažieru un kravas pašpārvadājumu veikšanas kārtība" (turpmāk – noteikumi Nr. 607) nosaka kārtību, kādā veicami pasažieru vai kravas pašpārvadājumi, kārtību, kādā izsniedz un anulē pasažieru vai kravas pašpārvadājumu sertifikātu, kārtību, kādā atsaka pasažieru vai kravas pašpārvadājumu sertifikāta izsniegšanu, kā arī kārtību, kādā publisko informāciju par spēkā esošajiem sertifikātiem.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 novembra likums "Grozījumi Ceļu satiksmes likumā" (831/Lp14) paredz Ceļu satiksmes likumu papildināt ar 35.</w:t>
      </w:r>
      <w:r w:rsidR="00000000" w:rsidRPr="00000000" w:rsidDel="00000000">
        <w:rPr>
          <w:vertAlign w:val="superscript"/>
          <w:rtl w:val="0"/>
        </w:rPr>
        <w:t xml:space="preserve">1</w:t>
      </w:r>
      <w:r w:rsidR="00000000" w:rsidRPr="00000000" w:rsidDel="00000000">
        <w:rPr>
          <w:rtl w:val="0"/>
        </w:rPr>
        <w:t xml:space="preserve"> pantu, nosakot, ka kravas pārvadājumiem izmantots lauksaimniecības mašīntraktors Autopārvadājumu likuma izpratnē uzskatāms par autotransporta līdzekli un uz to attiecas Autopārvadājumu likumā noteiktās prasības autopārvadājumiem.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Autopārvadājumu likumā un uz tā pamata izdotajos normatīvajos aktos lietotais termins "autotransporta līdzeklis", ciktāl tas attiecas uz kravas pārvadājumiem ar lauksaimniecības mašīntraktoru, ir attiecināms arī uz lauksaimniecības mašīntraktoru.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Autopārvadājumu likuma 51. panta pirmajai daļai kravas pašpārvadājumiem ar autotransporta līdzekli nepieciešams saņemt pašpārvadājumu sertifikātu. Noteikumi Nr. 607 nosaka pašpārvadājumu sertifikātu izsniegšanas kārtību, paredzot, ka pašpārvadājuma veicējs, lai saņemtu sertifikātu, VSIA "Autotransporta direkcija" (turpmāk – Autotransporta direkcija) iesniedz iesniegumu, kurā norāda Transportlīdzekļu un to vadītāju valsts reģistrā reģistrēta autotransporta līdzekļa datus, savukārt Autotransporta direkcija pārbauda šo informāciju minētajā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mašīntraktori tiek reģistrēti nevis Transportlīdzekļu un to vadītāju valsts reģistrā, bet gan Valsts tehniskās uzraudzības aģentūras uzturētajā Traktortehnikas un tās vadītāju valsts informatīvajā sistēmā. Tādējādi spēkā esošais regulējums nedod iespēju pašpārvadājumu sertifikāta izsniegšanas procesā Autotransporta direkcijai izmantot Traktortehnikas un tās vadītāju valsts informatīvajā sistēmā esošos datus, tāpēc lauksaimniecības mašīntraktoriem nav iespējams piemērot pašpārvadājumu regulējumu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noteikumus Nr. 607, paredzot atsauci ne tikai uz Transportlīdzekļu un to vadītāju valsts reģistru, bet arī uz Traktortehnikas un tās vadītāju valsts informatīvo sistēmu, lai nodrošinātu Ceļu satiksmes likuma 35.</w:t>
      </w:r>
      <w:r w:rsidR="00000000" w:rsidRPr="00000000" w:rsidDel="00000000">
        <w:rPr>
          <w:vertAlign w:val="superscript"/>
          <w:rtl w:val="0"/>
        </w:rPr>
        <w:t xml:space="preserve">1</w:t>
      </w:r>
      <w:r w:rsidR="00000000" w:rsidRPr="00000000" w:rsidDel="00000000">
        <w:rPr>
          <w:rtl w:val="0"/>
        </w:rPr>
        <w:t xml:space="preserve"> panta praktisku piemērošanu un vienotu Autopārvadājumu likuma prasību attiecināšanu uz kravas pārvadājumos izmantotiem lauksaimniecības mašīntraktoriem.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pašpārvadājumu sertifikāta izsniegšanas kārtību, nosakot, ka pašpārvadājuma veicējs iesniegumā papildus Transportlīdzekļu un to vadītāju valsts reģistram var norādīt arī Traktortehnikas un tās vadītāju valsts informatīvajā sistēmā reģistrēta lauksaimniecības mašīntraktora reģistrācijas datus. Vienlaikus paredzēts noteikt, ka Autotransporta direkcija pašpārvadājumu sertifikāta izsniegšanas procesā pārbauda autotransporta līdzekļa reģistrācijas informāciju ne tikai Transportlīdzekļu un to vadītāju valsts reģistrā, bet arī Traktortehnikas un tās vadītāju valsts informatīvajā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lauksaimniecības mašīntraktora valsts reģistrācijas numuru un reģistrācijas apliecības numuru Autotransporta direkcija iegūst no Valsts tehniskās uzraudzības aģentūras traktortehnikas un tās vadītāju valsts informatīvās sistēmas, pamatojoties uz sadarbības līgumu, kas noslēgts starp abām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4. punktu sabiedrības līdzdalība īstenojama tādu attīstības plānošanas dokumentu, tiesību aktu projektu un citu sabiedrībai nozīmīgu iniciatīvu izstrādē, kad tiek būtiski mainīts esošais regulējums, ieviestas jaunas politikas iniciatīvas, īstenotas reformas vai plānotas publiskā finansējuma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šā tiesību akta projekta izstrādē nav piemērojama, jo noteikumu projekts pēc būtības neievieš jaunu regulējumu, nemaina kravas pašpārvadājumu veikšanas nosacījumus un neparedz jaunas tiesības vai pienākumus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noteikumos Nr. 607 tiek izdarīti tehniska rakstura precizējumi, papildinot atsauces uz datu avotiem un dodot informācijas pārbaudes iespēju ne tikai Transportlīdzekļu un to vadītāju valsts reģistrā, bet arī Traktortehnikas un tās vadītāju valsts informatīvajā sistēmā. Grozījumu mērķis ir nodrošināt Ceļu satiksmes likuma 35.</w:t>
      </w:r>
      <w:r w:rsidR="00000000" w:rsidRPr="00000000" w:rsidDel="00000000">
        <w:rPr>
          <w:vertAlign w:val="superscript"/>
          <w:rtl w:val="0"/>
        </w:rPr>
        <w:t xml:space="preserve">1</w:t>
      </w:r>
      <w:r w:rsidR="00000000" w:rsidRPr="00000000" w:rsidDel="00000000">
        <w:rPr>
          <w:rtl w:val="0"/>
        </w:rPr>
        <w:t xml:space="preserve"> panta praktisku piemērošanu attiecībā uz kravas pārvadājumos izmantotajiem lauksaimniecības mašīntraktoriem un jau pieņemtā regulējuma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informācijas apmaiņas un datu pārbaudes procesa pilnveidošanu starp valsts sabiedrību ar ierobežotu atbildību "Autotransporta direkcija" un Valsts tehniskās uzraudzības aģentūru, neradot jaunu politikas iniciatīvu, neparedzot reformas un nemainot pašpārvadājumu regulējumu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grozījumi neskar sabiedrību kopumā, ir vērsti uz jau pieņemta regulējuma ieviešanu un paredz administratīvi tehniskus precizējumus, projekta izstrādē nav piemērojama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Tehniskās uzraudzības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informācijas apmaiņu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26-TA-1147</w:t>
    </w:r>
    <w:r>
      <w:br/>
    </w:r>
    <w:r w:rsidR="00000000" w:rsidRPr="00000000" w:rsidDel="00000000">
      <w:rPr>
        <w:rtl w:val="0"/>
      </w:rPr>
      <w:t xml:space="preserve">Izdrukāts 29.07.2026. 22.57 - 2.0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26-TA-1147</w:t>
    </w:r>
    <w:r>
      <w:br/>
    </w:r>
    <w:r w:rsidR="00000000" w:rsidRPr="00000000" w:rsidDel="00000000">
      <w:rPr>
        <w:rtl w:val="0"/>
      </w:rPr>
      <w:t xml:space="preserve">Izdrukāts 29.07.2026. 22.57 - 2.0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anotācija_(ex_ante)_26-TA-1147.docx</dc:title>
</cp:coreProperties>
</file>

<file path=docProps/custom.xml><?xml version="1.0" encoding="utf-8"?>
<Properties xmlns="http://schemas.openxmlformats.org/officeDocument/2006/custom-properties" xmlns:vt="http://schemas.openxmlformats.org/officeDocument/2006/docPropsVTypes"/>
</file>