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(turpmāk – noteikumu projekts) ir izstrādāts pēc Izglītības un zinātnes ministrijas (turpmāk – Ministrija) iniciatīvas un saskaņā ar Eiropas Savienības fondu 2021.–2027. gada plānošanas perioda vadības likuma 19. panta 6. un 13. punktu un Eiropas Savienības kohēzijas politikas programmu 2021. – 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izglītības attīstības aģentūra (turpmāk – VIAA) kā 4.2.1.2. pasākuma “Izveidot asistīvo tehnoloģiju izglītības programmu apguvei apmaiņas sistēmu” (turpmāk – 4.2.1.2. pasākums) projekta Nr.4.2.1.2/1/25/I/001 “Asistīvās tehnoloģijas mācību atbalstam” (turpmāk – Projekts) īstenotājs (turpmāk - finansējuma saņēmējs) izveido konsultatīvo padomi; tiek nodrošināta elastības finansējuma pieejamība Projektam; informācijas un tehnoloģiju sistēmas izveides vai pilnveidošanas izmaksas var attiecināt arī finansējuma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esošie Ministru kabineta 2025. gada 8. aprīļa noteikumi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(turpmāk – MK noteikumi Nr. 228) paredz, ka Projekta īstenošanas uzraudzībai Ministrija izveido Projekta uzraudzības padomi, kurā uzaicina piedalīties citu nozaru ministriju un sociālo partneru pārstāvjus. Finansējuma saņēmējam ir noteikts pienākums vismaz vienu reizi sešos mēnešos iesniegt ziņojumu Projekta uzraudzības padomei par Projekta īstenošanas progresu, īstenoto darbību saturu un atbilstību 4.2.1.2. pasākuma mērķim, par veiktajiem un nepieciešamajiem uzlabojumiem 4.2.1.2. pasākuma īstenošanā, sniedzot arī atgriezenisko saiti sadarbības partneriem un citām iesaistītajām pusēm. Savukārt, Projekta uzraudzības padome var uzdot finansējuma saņēmējam veikt izmaiņas Projekta īstenošanas gaitā, ja konstatēti riski Projekta ieviešanas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esošie MK noteikumi Nr. 228 paredz, ka Ministrija kā atbildīgā iestāde pēc Eiropas Komisijas lēmuma par vidusposma pārskatu var ierosināt no 2026. gada 1. janvāra palielināt 4.2.1.2. pasākumam pieejamo kopējo finansējumu, nodrošinot elastības finansējuma pieejamību. Spēkā esošo MK noteikumu Nr. 228 5. punktā ir noteikts, ka 4.2.1.2. pasākuma ietvaros plānotais kopējais attiecināmais finansējums ir 1 740 000  euro (no tā elastības finansējums – 274 442 euro), tai skaitā Eiropas Reģionālās attīstības fonda finansējums – 1 479 000 euro (no tā elastības finansējums – 233 276 euro) un valsts budžeta līdzfinansējums –  261 000 euro (no tā elastības finansējums – 41 166 euro). Ņemot vērā Eiropas Savienības fondu mājas lapā Finanšu ministrijas 2026. gada 16. janvārī publicēto skaidrojumu[1] par iespējamajiem risinājumiem elastības finansējuma pieejamības nodrošināšanai, Ministrija 2026. gada 24. martā (vēstules Nr. 4-10e/26/717) nosūtīja Centrālajai finanšu un līgumu aģentūrai vēstuli par konceptuālu atbalstu Projekta finansējuma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4.2.1.2. pasākuma Projekta ietvaros paredzēts, ka asistīvo tehnoloģiju apmaiņa tiks nodrošināta Izglītības resursu uzskaites un monitoringa sistēmā (turpmāk – RUMIS), veicot nepieciešamos uzlabojums minētajā sistēmā, kā arī Valsts izglītības informācijas sistēmā (turpmāk – VIIS). Atbilstoši MK noteikumu Nr. 228 20.2.2. apakšpunktā noteiktajam attiecināmas ir Ministrijas kā Projekta sadarbības partnera informācijas un tehnoloģiju sistēmas izveides vai pilnveidošanas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esošajos MK noteikumu Nr. 228 minētais nosacījums par informācijas par projekta īstenošanu publicēšanu paredz stingrākas prasības, nekā Eiropas Savienības fondu 2021.–2027. gada un Atveseļošanas fonda komunikācijas un dizaina vadlīnijas, kas var rādīt nepamatoto administratīvo slogu finansējuma saņēmējam un sadarbības partneriem, kā arī atsauce uz Eiropas Parlamenta un Padomes 2024. gada 23. septembra Regulas (ES, Euratom) Nr. 2024/2509 par finanšu noteikumiem, ko piemēro Savienības vispārējam budžetam (pārstrādāta redakcija; turpmāk – Regula Nr. 2024/2509), 61. pantu nav attiecināma, jo finansējuma saņēmējs atlases kārtībā Eiropas Savienības fondu projekta dalībniekiem vai gala saņēmējiem nesniedz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https://www.esfondi.lv/normativie-akti-un-dokumenti/2021-2027-planosanas-periods/skaidrojums-par-elastibas-finansejuma-izmantosanas-iespejam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kvalitatīvāku Projekta ieviešanu un veicinātu dialogu ar sociālajiem partneriem Projekta īstenošanas laikā, sākotnēji plānotās uzraudzības padomes vietā nepieciešams izveidot finansējuma saņēmēja Projekta īstenošanas konsultatīvo padomi, tādējādi finansējuma saņēmējam uzņemoties lielāku atbildību par sadarbību ar ieinteresētajām pusēm.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15. decembrī Eiropas Komisija apstiprināja vidusposma pārskatu, līdz ar ko Ministrija kā atbildīgā iestāde izvērtēja nepieciešamību palielināt Projekta finansējumu par elastības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īstenošanai laikā, strādājot pie asistīvo tehnoloģiju apmaiņas sistēmas darbības modeļa izstrādes, ir secināts, ka efektīvai un mērķtiecīgai asistīvo tehnoloģiju piešķiršanai nepieciešama ne tikai RUMIS un VIIS pilnveide, bet arī Valsts un pašvaldību pedagoģiski medicīnisko komisiju informācijas sistēmas (turpmāk – PMK informācijas sistēma) pilnveide, jo tajā tiek uzkrāti dati par izglītojamo speciālajām vajadzībām un rekomendētajiem atbalsta pasākumiem. Tādējādi, ir nepieciešama integrēta datu aprite ne tikai starp RUMIS un VIIS, kuru pārzinis ir Ministrija, bet arī ar PMK informācijas sistēmu, kuras pārzinis ir VIAA. Spēkā esošo MK noteikumu Nr. 228 redakcija paredz, ka informācijas un tehnoloģiju sistēmas izveides vai pilnveidošanas izmaksas var attiecināt tikai Ministrijai kā sadarbības partnerim, attiecīgi ierobežojot iespēju attiecināt PMK informācijas sistēmas pilnveidošanas izmaksas, jo tās pārzinis ir VIAA nevis Ministrija. VIIS tiek izmantota izglītības iestāžu līmenī, tostarp izglītības iestāžu atbalsta personāla darbā, nodrošinot informāciju par izglītojamajiem un izglītības procesu, savukārt PMK informācijas sistēma tiek izmantota pedagoģiski medicīnisko komisiju darbā, nodrošinot datu uzkrāšanu par izglītojamo speciālajām vajadzībām un rekomendētajiem atbalsta pasākumiem. Ņemot vērā atšķirīgos sistēmu lietotājus un funkcijas, ir būtiski nodrošināt, ka dati par izglītojamo vajadzībām un nepieciešamajiem atbalsta pasākumiem ir savstarpēji pieejami un izmantojami abās sistēmās. Lai to nodrošinātu, nepieciešama minēto informāciju sistēmu pilnveide, tai skaitā ieviešot vienotu asistīvo tehnoloģiju klasifikāciju un ar to saistīto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sākotnēji plānotās Projekta uzraudzības padomes vietā izveidot Projekta īstenošanas konsultatīvo padomi, tajā skaitā noteikumu projektā nosakot dokumentus un jautājumus, kurus izskata konsultatīvajā padomē, proti, konsultatīvajā padomē: a) ne retāk kā reizi sešos mēnešos izskata finansējuma saņēmēja sagatavotu ziņojumu par Projekta īstenošanas progresu, tai skaitā par īstenotajiem mērķa grupas informēšanas pasākumiem, rādītāja sasniegšanas progresu, īstenoto atbalsta pasākumu saturu un atbilstību mērķa grupas vajadzībām, par veiktajiem un nepieciešamajiem uzlabojumiem Projekta īstenošanā, pievienojot arī sadarbības partneru un citu Projekta īstenošanā iesaistīto pušu viedokļus; b) izskata asistīvo tehnoloģiju apmaiņas sistēmas aprakstu un izmēģinājumprojekta izvērtējuma darba uzdevumus (saturu) un izvērtējuma rezultātus (nodevumu); c) izskata izstrādātā izmēģinājumprojekta izvērtējuma darba uzdevumus (saturu) un rezultātu (nodevumu); d) ja nepieciešams, izskata citus Projekta īstenošanā būtiskus jautājumus. Padome var sniegt finansējuma saņēmējam priekšlikumus Projekta īstenošanas pilnveidei, lai sekmētu Projekta efektīvu un kvalitatīvu rezultātu sasniegšanu atbilstoši Projektā noteiktajiem mērķiem. Konsultatīvo padomi izveido finansējuma saņēmējs un uzaicina tajā piedalīties nozaru ministriju un sociālo partneru pārstāvjus, tai skaitā pārstāvjus no izglītības jomas sabiedriskajām organizācijām, personu ar īpašām vajadzībām pārstāvošām organizācijām, kā arī nozares ekspertus. Līdz ar to, konsultatīvās padomes ir viens no sabiedrības pārstāvju un nevalstisko organizāciju līdzdalības veidiem valsts pārvaldē [2]. Konsultatīvās padomes darbību regulē finansējuma saņēmēja izstrādāts, apstiprināts un ar Ministriju kā nozares ministriju saskaņots konsultatīvās padomes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228 5. punktu un svītrot 6. un 7. punktu, tādējādi nodrošinot elastības finansējuma 274 442 euro apmērā, tai skaitā Eiropas Reģionālās attīstības fonda līdzfinansējuma – 233 276 euro un valsts budžeta līdzfinansējuma – 41 166 euro apmērā, pieejamību Projekta īstenošanai. Lēmums balstās uz finansējuma saņēmēja sniegtu pamatojumu elastības finansējuma izmantošanai, proti, tas tiks izmantots papildu asistīvo tehnoloģiju iegādei, analizējot izglītojamo vajadzības, asistīvo tehnoloģiju apmaiņas sistēmas pilnveidei un funkcionalitātes paplašināšanai (tajā skaitā RUMIS, VIIS, PMK informācijas sistēmas pilnveidei), kā arī asistīvo tehnoloģiju apmaiņas sistēmas darbības nodrošināšanā iesaistīto speciālistu un izglītības iestāžu darbinieku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Nr. 228 20.2.2. apakšpunktu, paredzot, ka informācijas un tehnoloģiju sistēmas izveides vai pilnveidošanas izmaksas var attiecināt ne tikai Ministrijai kā sadarbības partnerim, bet arī finansējuma saņēmējam, ņemot vērā nepieciešamību veikt uzlabojumus PMK informācijas sistēmā. Uzlabojumi PMK informācijas sistēmā, kas paredz informācijas sistēmu savstarpējo saistību, nodrošinātu asistīvo tehnoloģiju piešķiršanas procesa pamatotību un samazinātu nepieciešamību atkārtoti pieprasīt informāciju no izglītības iestādēm, pašvaldībām un pedagoģiski medicīniskajām komisijām. Informācijas sistēmu sasaistes mērķis ir nodrošināt, ka asistīvo tehnoloģiju piešķiršanas izvērtēšanā ir izmantojama informācija par izglītojamā speciālajām vajadzībām un rekomendētajiem atbalsta pasākumiem, tai skaitā par ieteikumu par nepieciešamo asistīvo tehnoloģiju. PMK informācijas sistēmā būs pieejama analoga asistīvo tehnoloģiju klasifikācija kā VIIS un ar to saistīta funkcionalitāte, vienlaikus ievērojot datu minimizācijas principu un neparedzot tiešu projekta personāla piekļuvi PMK informācijas sistēmā esošajiem personas datiem. Plānotā datu savietojamība nerada jaunu obligātu administratīvo pienākumu izglītības iestādēm vai pašvaldībām. Informācijas sistēmu savietojamība samazinās manuālu datu pieprasījumu un atkārtotas informācijas ievades nepieciešamību, kā arī ļaus izmantot jau VIIS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citi tehniskie grozījumi, paredzot precizēt MK noteikumu Nr. 288: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26.3. apakšpunktu, nodrošinot atbilstību Eiropas Savienības fondu 2021.–2027. gada un Atveseļošanas fonda komunikācijas un dizaina vadlīnijām, vienlaikus nenosakot stingrākas prasības par tām, kas noteiktas šajās vadlīnijās, tādējādi, norādot tikai to, ka informācija tīmekļa vietnē jāaktualizē, nenosakot konkrētu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26.5. apakšpunktu, svītrojot atsauci uz Regulas Nr. 2024/2509 61. pantu, jo finansējuma saņēmējs atlases kārtībā Eiropas Savienības fondu projekta dalībniekiem vai gala saņēmējiem nesniedz finansiālu atbalstu (tai skaitā nav plānoti daudzpakāpju projekti). Līdz ar to atsauce  nav attiecināma. Vienlaikus apakšpunkts tiek papildināts, norādot, ka īstenojot projektu, finansējuma saņēmējs un sadarbības partneris nodrošina krāpšanas un korupcijas risku neesību.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tiks veikti atbilstoši grozījumi vienošanās par Projekta īstenošanu. Plānotie grozījumi Projektā neparedz būtiskas izmaiņas Projekta īstenošanas mērķī un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https://www.mk.gov.lv/lv/lidzdaliba; sk. 4. sadaļu "Līdzdalība lēmumu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Konsultatīvajā padomē uzaicina piedalīties sociālo partneru pārstāvjus, tai skaitā no izglītības jomas sabiedriskajām organizācijām, personu ar īpašām vajadzībām pārstāvošām organizācijām, kā arī nozares ekspertus, tādējādi nodrošinot tiem iespēju veicināt Projekta kvalitatīvāku īstenošanu. Minētie pārstāvji brīvprātīgi pieņem lēmumu par dalību konsultatīvajā padomē, izvērtējot kapacitāti un citus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precizēt 4.2.1.2. pasākuma īstenošanai plānotā kopējā attiecināmā finansējuma apmēru; noteikumu projekts nodrošina elastības finansējuma, kas jau tika iekļauts 4.2.1.2. pasākuma plānotajā kopējā attiecināmā finansējuma apmērā, pieejamību Projekta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https://tapportals.mk.gov.lv/public_participation/e1561049-533f-42dd-a52a-a9fd1f8672d7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kvalitatīvāku 4.2.1.2. pasākuma Projekta ieviešanu un veicinātu dialogu ar sociālajiem partneriem Projekta īstenošanas laikā, noteikumu projektā paredzēts noteikt, ka finansējuma saņēmējs izveido Projekta īstenošanas konsultatīvo padomi, kurā uzaicinās piedalīties sociālo partneru pārstāvjus, tai skaitā no izglītības jomas sabiedriskajām organizācijām, personu ar īpašām vajadzībām pārstāvošām organizācijām, kā arī nozares ekspertus.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kā finansējuma saņēmējs izstrādās un ar Ministriju kā nozares ministriju saskaņos konsultatīvās padomes darbības nolikumu, kā arī ierosinās grozījumus vienošanās par Projekta īstenošanu, kas ir noslēgta ar Centrālo finanšu un līgumu aģentūru. Institūcijas veic darbības esošo pienākumu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izveido Projekta īstenošanas konsultatīvo padomi, kurā uzaicina piedalīties sociālo partneru pārstāvjus, tai skaitā no izglītības jomas sabiedriskajām organizācijām, personu ar īpašām vajadzībām pārstāvošām organizācijām, kā arī nozares ekspertus, tādējādi veicinot minēto pārstāvju iesaisti asistīvo tehnoloģiju sistēmas izstrādē ar mērķi nodrošināt pēc iespējās labākā pakalpojuma pieejamību izglītojamajiem no 5 gadu vecuma līdz pamatizglītības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izmantot arī PMK informācijas sistēmu, kurā tiek uzkrāti dati par izglītojamo speciālajām vajadzībām un rekomendētajiem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PMK informācijas sistēmu izmanto pedagoģiski medicīnisko komisiju pārstāvji, savukārt VIIS izmanto izglītības iestāžu un pašvaldību atbalsta personāls. Ņemot vērā šo sistēmu atšķirīgos lietotājus un funkcijas, Projekta ietvaros paredzēta datu savietojamības nodrošināšana, lai informācija par izglītojamo vajadzībām būtu pieejama un izmantojama asistīvo tehnoloģiju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paredzēta tieša Projekta personāla piekļuve PMK informācijas sistēmā esošajiem personas datiem. Datu izmantošana notiks caur izglītības iestāžu vai pašvaldību atbildīgo personu sagatavotiem pieteikumiem, kuros tiks iekļauta tikai nepieciešamā informācija asistīvo tehnoloģiju piešķiršanas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228 paredz, ka dati, kurus finansējuma saņēmējs iegūst un apstrādā, tiks glabāti piecus gadus pēc pēdējā maksājuma veikšanas dalībvalstij un tiks dzēsti, iestājoties šim termiņam. Datu glabāšanas termiņu pamato Eiropas Parlamenta un Padomes Regula (ES, Euratom) 2024/2509 (2024. gada 23. septembris) par finanšu noteikumiem, ko piemēro Savienības vispārējam budžetam (pārstrādāta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izveido Projekta īstenošanas konsultatīvo padomi, kurā uzaicina piedalīties sociālo partneru pārstāvjus, tai skaitā no izglītības jomas sabiedriskajām organizācijām, personu ar īpašām vajadzībām pārstāvošām organizācijām, kā arī nozares ekspertus, tādējādi veicinot minēto pārstāvju iesaisti asistīvo tehnoloģiju sistēmas izstrādē ar mērķi nodrošināt pēc iespējās labākā pakalpojuma pieejamību izglītojamajiem no 5 gadu vecuma līdz pamatizglītības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26-TA-727</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26-TA-727</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anotācija_(ex_ante)_26-TA-727.docx</dc:title>
</cp:coreProperties>
</file>

<file path=docProps/custom.xml><?xml version="1.0" encoding="utf-8"?>
<Properties xmlns="http://schemas.openxmlformats.org/officeDocument/2006/custom-properties" xmlns:vt="http://schemas.openxmlformats.org/officeDocument/2006/docPropsVTypes"/>
</file>