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Elektronisko sakaru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Elektronisko sakaru likumā" (turpmāk – likumprojekts) izstrādāts, ņemot vērā Ministru kabineta 2024. gada 20. janvāra rīkojumā Nr. 55 “Par Valdības rīcības plānu Deklarācijas par Evikas Siliņas vadītā Ministru kabineta iecerēto darbību īstenošanai” izvirzītos mērķus – publiskās pārvaldes pilnveidošana, birokrātijas mazināšana un efektīva valsts resursu izmantošana, pamatojoties uz Ministru kabineta 2025. gada 26. augusta sēdē (prot. Nr. 33 53. §) atbalstītā informatīvā ziņojuma “Par valsts pamatbudžeta un valsts speciālā budžeta bāzi un izdevumu pārskatīšanas rezultātiem 2026., 2027., 2028. un 2029. gadam" 28.punktā noteikto - Finanšu ministrijai izvērtēt nepieciešamās izmaiņas normatīvajos aktos, lai ar 2026. gada 1. jūliju Izložu un azartspēļu uzraudzības inspekciju pievienotu Valsts ieņēmumu dienestam, optimizētu atbalsta funkcijas un mazinātu administratīvos izdevumus.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tiks skatīts kopā ar likumprojektu “Par valsts budžetu 2026. gadam un budžeta ietvaru 2026., 2027. un 2028. 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valsts pārvaldes efektivitāti, nepieciešams pārskatīt iestāžu organizatorisko modeli, nodrošinot efektīvāku resursu izmantošanu un izmaksu optimizāciju. Tādēļ paredzēts Izložu un azartspēļu uzraudzības inspekciju pievienot Valsts ieņēmumu dienestam, veidojot vienotu uzraudzības mehānismu, kas mazinās sadrumstalotību un paaugstinās pārvaldības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aktuālo situāciju izdevumu pārskatīšanā un stratēģiskos mērķus, ir izvērtēta iespēja veikt iestādes pievienošanu agrāk (ar 2026. gada 1. aprīli) nekā iepriekš plānots. Agrāka pievienošana ļaus optimizēt administratīvos un cilvēkresursus, nodrošinot vienotu pārvaldību jau agrākā posmā, turklāt tas ļaus ātrāk uzsākt kopīgu darbu pie prioritāriem virzieniem, veicinot inovāciju, zināšanu apmaiņu un efektīvāku pakalpojumu sniegšanu sabiedrībai.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likums nosaka Izložu un azartspēļu uzraudzības inspekcijai (turpmāk - IAUI) tiesības pieņemt lēmumu ierobežot piekļuvi Latvijas Republikā nelicencēta interaktīvo azartspēļu vai interaktīvo izložu organizētāja domēna vārdam vai interneta protokola (IP) adresei, kā arī pieprasīt noslodzes datus par galalietotāju un elektronisko sakaru komersanta pienākumus, nodrošināt IAUI lēmumu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azartspēļu nozare tiek uzraudzīta divu Finanšu ministrijas pārraudzībā esošo iestāžu ietvaros. IAUI nodrošina normatīvo aktu azartspēļu jomā ievērošanu, azartspēļu organizētāju licencēšanu un uzraudzību, savukārt Valsts ieņēmumu dienesta (turpmāk - VID) funkcijas attiecībā uz komersantiem, kas organizē azartspēles, loterijas un izlozes Latvijā, ir cieši saistītas ar nodokļu administrēšanu un nodokļu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divpakāpju uzraudzības sistēma, lai arī efektīva, rada papildu noslodzi abām iestādēm, jo katrai no tām savas kompetences ietvaros jānodrošina gan kontroles, gan administratīvie procesi. Tas prasa ievērojamus resursus, koordināciju un savstarpēju informācijas apmaiņu, lai nodrošinātu pilnvērtīgu nozares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IAUI un VID īsteno savstarpēji līdzīgas funkcijas - abas iestādes pieņem lēmumus par piekļuves ierobežošanu tīmekļa vietnēm un ir tiesīgas pieprasīt elektronisko sakaru komersantam noslodzes datus par galalietotājiem, ja attiecīgā informācija elektronisko sakaru komersantam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Iestāžu apvienošanas rezultātā tiks samazināts Finanšu ministrijas pārraudzībā esošo iestāžu skaits, kas samazinās institucionālo sadrumstalotību un veicinās valsts pārvaldes sistēmas vienkāršošanu un caurskatāmību.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izslēgt 109. pantu, kurā šobrīd noteiktas IAUI tiesības, un papildināt 110. pantu, kurā šobrīd noteiktas VID tiesības, ar tiesībām, kas attiecināmas uz lēmumu pieņemšanu par piekļuves ierobežošanu Latvijas Republikā nelicencēta interaktīvo azartspēļu vai interaktīvo izložu organizētāja domēna vārdam vai interneta protokola (IP) adresei, kā arī noslodzes datu par galalietotāju pieprasīšanu. 110. panta 1.</w:t>
      </w:r>
      <w:r w:rsidR="00000000" w:rsidRPr="00000000" w:rsidDel="00000000">
        <w:rPr>
          <w:vertAlign w:val="superscript"/>
          <w:rtl w:val="0"/>
        </w:rPr>
        <w:t xml:space="preserve">1</w:t>
      </w:r>
      <w:r w:rsidR="00000000" w:rsidRPr="00000000" w:rsidDel="00000000">
        <w:rPr>
          <w:rtl w:val="0"/>
        </w:rPr>
        <w:t xml:space="preserve"> daļas nepieciešamība izriet no valsts pienākuma nodrošināt efektīvu uzraudzību pār nelicencētu interaktīvo azartspēļu un izložu izmantošanu, kas var būt saistīta ar nelegālu finanšu plūsmu un naudas atmazgāšanu, nodokļu nemaksāšanu vai sabiedrības veselības apdraudējumu, tostarp azartspēļu atkarības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samērīgums tiek nodrošināts ar šādiem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datu pieprasījums tiek veikts tikai konkrētos gadījumos, kad ir pamats uzskatīt, ka galalietotājs izmantojis nelicencētu vietni;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elektronisko sakaru komersantiem pienākums sniegt datus pastāv tikai tad, ja attiecīgā informācija ir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netiek paredzēta visaptveroša datu saglabāšana, bet gan mērķēta piekļuve konkrētiem noslodzes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nelicencētajās interaktīvajās azartspēlēs un izlozēs atbilst Direktīvas 2002/58/EK 15. panta izņēmumam </w:t>
      </w:r>
      <w:r w:rsidR="00000000" w:rsidRPr="00000000" w:rsidDel="00000000">
        <w:rPr>
          <w:u w:val="single"/>
          <w:rtl w:val="0"/>
        </w:rPr>
        <w:t xml:space="preserve">par sabiedrības drošību</w:t>
      </w:r>
      <w:r w:rsidR="00000000" w:rsidRPr="00000000" w:rsidDel="00000000">
        <w:rPr>
          <w:rtl w:val="0"/>
        </w:rPr>
        <w:t xml:space="preserve">, jo tā ir saistīta ar finanšu un veselības riskiem, kas apdraud sabiedrības labklājību. Turklāt nelicencētas azartspēles veicina ēnu ekonomiku, naudas atmazgāšanu un patērētāju tiesību pārkāpumus. Vienlaikus to uzraudzība ir būtiska, lai nodrošinātu legālu, caurskatāmu un sociāli atbildīgu azartspēļu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cenšas piedalīties Latvijā nelicencētās interaktīvās azartspēlēs un izlozēs.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procesu nepārtrauktība, ka joprojām personām būs liegta iespēja piedalīties Latvijā nelicencētās interaktīvās azartspēlēs un izlozēs.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komersanti. 
Latvijas Republikā nelicencēto interaktīvo azartspēļu un izložu organizētāji.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Mazināts administratīvais slogs elektronisko sakaru komersantiem turpmāk veicot komunikāciju ar vienu iestādi. Pārejas periodā iespējamas īslaicīgas tehniskas vai organizatoriskas izmaiņas, saglabājot procesu nepārtrauktību.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valsts budžetu atspoguļota likumprojekta “Grozījumi Azartspēļu un izložu likumā” sākotnējās ietekmes (ex-ante) novērtējuma ziņojuma (anotācijas) 3. 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Likums “Par izložu un azartspēļu nodevu un nodokli”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informāciju no azartspēļu organizētājiem par ekspluatējamo automātu un spēļu galdu skaitu.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Maksājumu pakalpojumu un elektroniskās naudas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lēmumus par aizliegumu uzsākt vai turpināt darījuma attiecības ar nelicencētiem azartspēļu organizētājiem, kā arī sniegs attiecīgu informāciju maksājumu pakalpojumu sniedzējiem.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Preču un pakalpojumu loteriju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preču un pakalpojumu loteriju organizēšanas procesu un veiks jomas uzraudzības funkciju.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Starptautisko un Latvijas Republikas nacionālo sankciju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starptautiskajās un nacionālajās sankcijās noteikto ierobežojumu izpildi izložu un azartspēļu organizētāju darbā.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4.1.5. Azartspēļu un izložu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sabiedrības interešu un spēlētāju tiesību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4.1.6. Kredītiestāžu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sniegs informāciju kredītiestādēm par aizliegumu kredītiestādēm uzsākt vai turpināt darījuma attiecības ar azartspēļu organizētājiem vai tā starpnieku.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4.1.7. Administratīvo sodu likums par pārkāpumiem pārvaldes, sabiedriskās kārtības un valsts valodas lietošanas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administratīvo pārkāpumu procesu azartspēļu un izložu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4.1.8. Uzturlīdzekļu garantiju fonda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Uzturlīdzekļu garantiju fonda parādnieku reģistra autorizētā datu attēlošanas risinājuma uzturēšanu.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4.1.9. Noziedzīgi iegūtu līdzekļu legalizācijas un terorisma un proliferācijas finansēšanas novēršanas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uzraudzības funkcijas uzraugāmajiem un kontrolējamiem likuma subjektiem izložu un azartspēļu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4.1.10. Ministru kabineta 2024. gada 17. decembra noteikumi Nr. 816 "Noteikumi par Oficiālās statistikas programmu 2025.–2027. gadam"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oficiālo statistiku par azartspēļu un izložu un preču un pakalpojumu loteriju statistiskajiem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4.1.11. Ministru kabineta 2024. gada 13. augusta noteikumi Nr. 540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4.1.2.3. pasākuma "Pasākumi atkarīgo personu resocializācijai un atgriešanai darba tirgū, kā arī preventīvie pasākumi jauniešiem" īstenošanas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var tikt piesaistīta kā sadarbības partneris projekta sekmīgai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4.1.12. Ministru kabineta 2022. gada 4. oktobra noteikumi Nr. 616 “Elektronisko sakaru komersantam pieprasīto noslodzes datu nodošanas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noslodzes datu pieprasīšanu un saņemšanu.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4.1.13. Ministru kabineta 2022. gada 16. augusta noteikumi Nr. 506 "Kārtība, kādā Izložu un azartspēļu uzraudzības inspekcija sagatavo un nosūta lēmumu par piekļuves ierobežošanu Latvijā nelicencētu interaktīvo azartspēļu organizētāju tīmekļvietnēm"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sagatavos lēmumus par Latvijas Republikā nelicencētu interaktīvo azartspēļu organizētāju tīmekļvietņu piekļuves ierobežošanu un nosūtīšanu elektronisko sakaru komersantam.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4.1.14. Ministru kabineta 2019. gada 10. decembra noteikumi Nr. 594 "Azartspēļu un izložu organizēšanas, uzraudzības un kontroles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uzraudzīs un kontrolēs, kā izložu un azartspēļu organizētāji ievēro Azartspēļu un izložu likumu, citus normatīvos aktus un attiecīgās azartspēles vai izlozes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4.1.15. Ministru kabineta 2019. gada 16. jūlija noteikumi Nr. 333 "No azartspēlēm un interaktīvajām izlozēm pašatteikušos personu reģistra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uzturēs pašatteikušos personu reģistru, nodrošinās informācijas apmaiņu ar spēļu organizētājiem un uzturēs aktuālo informāciju.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4.1.16. Ministru kabineta 2019. gada 9. jūlija noteikumi Nr. 328 "Sankciju koordinācijas padomes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IAUI no Sankciju koordinācijas padomes sastāva, jo turpmāk to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4.1.17. Ministru kabineta 2018. gada 27. marta noteikumi Nr. 188 "Noteikumi par interaktīvās azartspēles vai interaktīvās izlozes organizēšanā izmantojamās spēles programmas atbilstības pārskatā iekļaujamo informāciju"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veiks interaktīvās azartspēles vai interaktīvās izlozes organizēšanā izmantojamās spēles programmas atbilstības pārskata izskatīšanu un ar to saistītās funkcijas.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4.1.18. Ministru kabineta 2018. gada 27. marta noteikumi Nr. 189 "Interaktīvo azartspēļu, interaktīvo izložu un izložu biļešu pārdošanas un dalības maksājumu pieņemšanas organizēšanas sistēmu noteikumi"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nodrošinās interaktīvo azartspēļu, interaktīvo izložu un izložu biļešu pārdošanas un dalības maksājumu pieņemšanas organizēšanas sistēmas uzraudzību.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4.1.19. Ministru kabineta 2017. gada 13. jūnija noteikumi Nr. 337 "Kārtība, kādā interaktīvo azartspēļu un interaktīvo izložu organizētājs iesniedz paziņojumu par pārskata ceturksni"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kas nosaka, ka turpmāk paziņojumu par pārskata ceturksnī iemaksāto likmju kopsummu un izmaksāto laimestu kopsummu un paziņojumu par pārskata ceturksnī pārdotajām biļetēm un izmaksāto laimestu kopsummu, kā arī kredītiestādes izziņu par darījumiem, kas pārskata ceturksnī veikti savstarpējos norēķinos ar spēlētājiem izmantotajā kontā iesniegs tikai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4.1.20. Ministru kabineta 2016. gada 20. decembra noteikumi Nr. 819 "Izložu un azartspēļu uzraudzības inspekcijas sniegtā maksas pakalpojuma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Tā kā minētos maksas pakalpojumus turpmāk sniegs VID, tad tie iekļaujami Ministru kabineta 2018. gada 19. jūnija noteikumos Nr. 345 "Valsts ieņēmumu dienesta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4.1.21. Ministru kabineta 2016. gada 20. decembra noteikumi Nr.821 "Noteikumi par vienotās azartspēļu automātu kontroles un uzraudzības sistēmas ieviešanas un uzturēšanas kārtību, sistēmā iekļaujamiem datiem un to apmaiņas kārtību"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vienotās azartspēļu automātu kontroles un uzraudzības sistēmas (turpmāk – vienotā sistēma (AKUS)) ieviešanu un uzturēšanu, prasību attiecībā uz azartspēļu automātu pieslēgšanu vienotajai sistēmai (AKUS), kā arī vienotajā sistēmā (AKUS) iekļaujamos datus un datu apmaiņas ievērošanu.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4.1.22. Ministru kabineta 2015. gada 6. janvāra noteikumi Nr. 7 "Kārtība, kādā iesniedzams ziņojums par azartspēļu un izložu organizēšanu"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iestādi, kurai azartspēļu organizētāji iesniedz ziņojumu par azartspēļu un izložu organizēšanu pārskata ceturksnī.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4.1.23. Ministru kabineta 2014. gada 11. februāra noteikumi Nr. 96 "Nodokļu un citu maksājumu reģistrēšanas elektronisko ierīču un iekārtu lietošanas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4.1.24. Ministru kabineta 2007. gada 10. aprīļa noteikumi Nr. 252 "Azartspēļu automāta, iekārtas un spēļu automāta spēles programmas reģistrācijas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turpmāk būs atbildīg par azartspēļu automātu, iekārtu un spēļu automātu spēles programmu reģistrāciju.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4.1.25. Ministru kabineta 2007. gada 2. janvāra noteikumi Nr. 16 "Preču un pakalpojumu loteriju organizēšanas uzraudzības un kontroles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būs atbildīga par uzraudzību un kontroli, kā preču un pakalpojumu loterijas atļaujas saņēmējs ievēro Preču un pakalpojumu loteriju likumu, citus normatīvos aktus un loterijas noteikumus.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4.1.26. Ministru kabineta 2006. gada 19. decembra noteikumi Nr. 1043 "Azartspēļu un izložu organizācijas vienotā grāmatvedības uzskaites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saņems azartspēļu organizētāju azartspēļu automātu inkasācijas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4.1.27. Ministru kabineta 2006. gada 19. septembra noteikumi Nr. 771 "Kazino apmeklētāju reģistrācijas un kazino apmeklētāju reģistrā iekļaujamās informācijas apstrādes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kurai turpmāk tiks nodota kazino apmeklētāju reģistrā iekļautā informācija par iepriekšējo kalendāro mēnesi.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4.1.28. Ministru kabineta 2006. gada 5. septembra noteikumi Nr. 741 "Kārtība, kādā biedrības, arodbiedrības un reliģiskās organizācijas saņem licenci vietēja mēroga vienreizējo izložu organizēšanai"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aktualizētu atbildīgo iestādi, kas turpmāk pieņems lēmumu par biedrības, arodbiedrības un reliģiskās organizācijas licences saņemšanu vietēja mēroga vienreizējo izložu organizēšanai.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4.1.29. Ministru kabineta 2004. gada 25. marta noteikumi Nr. 176 "Izložu un azartspēļu uzraudzības inspekcijas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atzīti par spēku zaudējušiem, jo IAUI funkcijas azartspēļu un izložu uzraudzības jomā turpmāk veiks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4.1.30. Ministru kabineta 2003. gada 16. decembra noteikumi Nr. 701 "Ziņojuma par preču vai pakalpojumu loterijas organizēšanu iesniegšanas kārtība"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kurai turpmāk iesniegs ziņojumu par preču vai pakalpojumu loterijas organizēšanu.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4.1.31. Ministru kabineta 2003. gada 29. aprīļa noteikumi Nr. 239 "Finanšu ministrijas nolikums"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Finanšu ministrijas padotības iestāžu sarakstā, svītrojot IAUI, jo tā tiek likvidēta.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4.1.32. Ministru kabineta 2018. gada 19. jūnija noteikumi Nr. 345 "Valsts ieņēmumu dienesta maksas pakalpojumu cenrādis"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iekļaujot tos maksas pakalpojumus, kurus līdz šim sniedza IAUI (Ministru kabineta 2016. gada 20. decembra noteikumiem Nr. 819 "Izložu un azartspēļu uzraudzības inspekcijas sniegtā maksas pakalpojuma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4.1.33. Ministru kabineta 2025. gada 25. jūnija noteikumi Nr. 378 “Valsts ieņēmumu dienesta nolikums”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grozījumi, lai precizētu VID uzdevumus un funkcijas, ko līdz šim veica IAUI.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4.1.34. Ministru kabineta 2016. gada 8. novembra rīkojums Nr. 665 “Par atļauju Finanšu ministrijai uzņemties valsts budžeta ilgtermiņa saistības, lai nodrošinātu Izložu un azartspēļu uzraudzības inspekcijas dalības maksu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grozījums, lai aktualizētu atbildīgo iestādi, kas piedalās starptautiskajā organizācijā “Eiropas azartspēļu uzraudzības iestāžu forums".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attiecināms, jo tiek izstrādāts atbilstoši 2026. gada budžeta sagatavošanas procesā atbalstītajiem izdevumu pārskatīšanas rezultātiem un ir izskatāms likumprojekta "Par valsts budžetu 2026. gadam un budžeta ietvaru 2026., 2027. un 2028. gadam" pavadošo likumprojektu paketē.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tā anotācija un Ministru kabineta sēdes protokollēmuma projekts būs publiski pieejami Vienotajā tiesību aktu projektu izstrādes un saskaņošanas portālā. Ņemot vērā, ka likumprojekts ir saistīts ar tiešās pārvaldes iestāžu (VID un IAUI) līdzšinējo darbību, kas cita starpā neparedz ieviest jaunas politiskās iniciatīvas un būtiski nemaina spēkā esošo normatīvo regulējumu, nav piemērojama Ministru kabineta 2024. gada 15. oktobra noteikumos Nr. 639 "Sabiedrības līdzdalības kārtība attīstības plānošanas procesā" ietvertā kārtība sabiedrības līdzdalībai projekta izstrādē.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IAUI īstenotās funkcijas izložu un azartspēļu organizēšanas uzraudzības jomā tiks nodotas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25-TA-2053</w:t>
    </w:r>
    <w:r>
      <w:br/>
    </w:r>
    <w:r w:rsidR="00000000" w:rsidRPr="00000000" w:rsidDel="00000000">
      <w:rPr>
        <w:rtl w:val="0"/>
      </w:rPr>
      <w:t xml:space="preserve">Izdrukāts 29.07.2026. 23.57 - 2.0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25-TA-2053</w:t>
    </w:r>
    <w:r>
      <w:br/>
    </w:r>
    <w:r w:rsidR="00000000" w:rsidRPr="00000000" w:rsidDel="00000000">
      <w:rPr>
        <w:rtl w:val="0"/>
      </w:rPr>
      <w:t xml:space="preserve">Izdrukāts 29.07.2026. 23.57 - 2.0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anotācija_(ex_ante)_25-TA-2053.docx</dc:title>
</cp:coreProperties>
</file>

<file path=docProps/custom.xml><?xml version="1.0" encoding="utf-8"?>
<Properties xmlns="http://schemas.openxmlformats.org/officeDocument/2006/custom-properties" xmlns:vt="http://schemas.openxmlformats.org/officeDocument/2006/docPropsVTypes"/>
</file>