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(turpmāk – MK) noteikumu projekts "Grozījumi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(turpmāk – noteikumu projekts) ir izstrādāts, pamatojoties uz Eiropas Savienības fondu 2021.–2027. gada plānošanas perioda vadības likuma 19. panta 13. punktu, kas nosaka MK izstrādāt nosacījumus specifiskā atbalsta mērķa īstenošanai, kā arī ņemot vērā MK sēdes protokollēmuma Nr. 49 65.§. "Informatīvais ziņojums “Par SIA “Rīgas Austrumu klīniskā universitātes slimnīca” stacionāra “Latvijas Onkoloģijas centrs” ēkas 2. posma rekonstrukcijas īstenošanu"" 5. punktā noteikto uzdevumu steidzamības kārtībā sagatavot un noteiktajā kārtībā iesniegt izskatīšanai MK grozījumus MK noteikumos par 1.3.1.1. pasākuma "IKT risinājumu un pakalpojumu attīstība un iespēju radīšana privātajam sektoram" (turpmāk – 1.3.1.1. pasākums)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1.3.1. specifiskā atbalsta mērķa "Izmantot digitalizācijas priekšrocības iedzīvotājiem, uzņēmumiem, pētniecības organizācijām un publiskajām iestādēm" 1.3.1.1. pasākuma finansējumu un sasniedzamās rādītāju vērtības.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(turpmāk – MK noteikumi Nr.338) 16. punktam 1.3.1.1. pasākuma ietvaros plānotais kopējais finansējums ir 174 745 025 </w:t>
      </w:r>
      <w:r w:rsidR="00000000" w:rsidRPr="00000000" w:rsidDel="00000000">
        <w:rPr>
          <w:i w:val="1"/>
          <w:rtl w:val="0"/>
        </w:rPr>
        <w:t xml:space="preserve">euro</w:t>
      </w:r>
      <w:r w:rsidR="00000000" w:rsidRPr="00000000" w:rsidDel="00000000">
        <w:rPr>
          <w:rtl w:val="0"/>
        </w:rPr>
        <w:t xml:space="preserve"> (no tā elastības finansējums – 27 561 714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148 533 271 </w:t>
      </w:r>
      <w:r w:rsidR="00000000" w:rsidRPr="00000000" w:rsidDel="00000000">
        <w:rPr>
          <w:i w:val="1"/>
          <w:rtl w:val="0"/>
        </w:rPr>
        <w:t xml:space="preserve">euro</w:t>
      </w:r>
      <w:r w:rsidR="00000000" w:rsidRPr="00000000" w:rsidDel="00000000">
        <w:rPr>
          <w:rtl w:val="0"/>
        </w:rPr>
        <w:t xml:space="preserve"> (no tā elastības finansējums – 23 427 457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privātais finansējums) – 26 211 754 </w:t>
      </w:r>
      <w:r w:rsidR="00000000" w:rsidRPr="00000000" w:rsidDel="00000000">
        <w:rPr>
          <w:i w:val="1"/>
          <w:rtl w:val="0"/>
        </w:rPr>
        <w:t xml:space="preserve">euro</w:t>
      </w:r>
      <w:r w:rsidR="00000000" w:rsidRPr="00000000" w:rsidDel="00000000">
        <w:rPr>
          <w:rtl w:val="0"/>
        </w:rPr>
        <w:t xml:space="preserve"> (no tā elastības finansējums – 4 134 257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25. novembrī MK izskatīja Veselības ministrijas sagatavoto informatīvo ziņojumu “Par SIA "Rīgas Austrumu klīniskā universitātes slimnīca" stacionāra "Latvijas Onkoloģijas centrs" ēkas 2. posma rekonstrukcijas īstenošanu” (25-TA-2707). Ar šo ziņojumu MK atbalstīja finansējuma piešķiršanu SIA "Rīgas Austrumu klīniskā universitātes slimnīca" stacionāra “Latvijas Onkoloģijas centrs” 2. posma būvdarbu īstenošanai un 1.3.1.1. pasākuma ERAF finansējuma 1 291 682 </w:t>
      </w:r>
      <w:r w:rsidR="00000000" w:rsidRPr="00000000" w:rsidDel="00000000">
        <w:rPr>
          <w:i w:val="1"/>
          <w:rtl w:val="0"/>
        </w:rPr>
        <w:t xml:space="preserve">euro</w:t>
      </w:r>
      <w:r w:rsidR="00000000" w:rsidRPr="00000000" w:rsidDel="00000000">
        <w:rPr>
          <w:rtl w:val="0"/>
        </w:rPr>
        <w:t xml:space="preserve"> pārdali 4.1.1.1. pasākuma "Ārstniecības iestāžu infrastruktūras attīstība" (turpmāk – 4.1.1.1. pasākums) pirmās kārtas ietvaros SIA "Rīgas Austrumu klīniskā universitātes slimnīca" projektam Nr. 4.1.1.1/1/24/I/006 "SIA "Rīgas Austrumu klīniskā universitātes slimnīca" stacionāru ārstniecības nodaļu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Savienības fondu tematiskās komitejas 2025. gada 28. novembra sēdē tika atbalstīta 1.3.1.1. pasākuma ERAF finansējuma 1 291 682 </w:t>
      </w:r>
      <w:r w:rsidR="00000000" w:rsidRPr="00000000" w:rsidDel="00000000">
        <w:rPr>
          <w:i w:val="1"/>
          <w:rtl w:val="0"/>
        </w:rPr>
        <w:t xml:space="preserve">euro</w:t>
      </w:r>
      <w:r w:rsidR="00000000" w:rsidRPr="00000000" w:rsidDel="00000000">
        <w:rPr>
          <w:rtl w:val="0"/>
        </w:rPr>
        <w:t xml:space="preserve"> apmērā pārdale uz Veselības ministrijas 4.1.1.1. pasākumu (turpmāk - ERAF finansējuma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paredzēto 1.3.1.1. pasākuma finansējuma samazinājumu ERAF finansējuma pārdales rezultātā, ir nepieciešami atbilstoši grozījumi 1.3.1.1. pasākuma iznākuma rādītāja “saimnieciskās darbības veicējiem izstrādāto digitālo pakalpojumu, produktu un procesu vērtība” un rezultāta rādītāja “jaunu un modernizētu publisko digitālo pakalpojumu, produktu un procesu lietotāji” vērtībās.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15. decembrī ir saņemts pozitīvs Eiropas Komisijas lēmums par Eiropas Savienības kohēzijas politikas programmas 2021.-2027. gadam (turpmāk – Programmas) grozījumiem (vidusposma grozījumi Nr. 3 un ReArm grozījumi Nr. 4), ar ko ir precizēts 1.3.1.1. pasākuma finansējums un rādītāji, ievērojot ERAF finansējuma pārdali 13 939 337 </w:t>
      </w:r>
      <w:r w:rsidR="00000000" w:rsidRPr="00000000" w:rsidDel="00000000">
        <w:rPr>
          <w:i w:val="1"/>
          <w:rtl w:val="0"/>
        </w:rPr>
        <w:t xml:space="preserve">euro</w:t>
      </w:r>
      <w:r w:rsidR="00000000" w:rsidRPr="00000000" w:rsidDel="00000000">
        <w:rPr>
          <w:rtl w:val="0"/>
        </w:rPr>
        <w:t xml:space="preserve"> apmērā no 1.3.1.1. pasākuma uz Viedās administrācijas un reģionālās attīstības ministrijas (turpmāk – VARAM) 3.2.1.3. pasākumu “IKT risinājumu un pakalpojumu kiberdrošības paaugstināšana”. Vienlaikus, ņemot vērā šos grozījumus, elastības finansējuma iekļaušana MK noteikumos Nr. 338 ir zaudējusi aktualitāti.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ERAF finansējuma pārdali no 1.3.1.1. pasākuma uz 4.1.1.1. pasākumu, kā arī ievērojot apstiprinātos Programmas grozījumus, ar noteikumu projektu tiek precizēts MK noteikumu Nr. 338 16. punkts, norādot, ka aktuālais 1.3.1.1. pasākuma ietvaros plānotais kopējais finansējums ir 156 826 179 </w:t>
      </w:r>
      <w:r w:rsidR="00000000" w:rsidRPr="00000000" w:rsidDel="00000000">
        <w:rPr>
          <w:i w:val="1"/>
          <w:rtl w:val="0"/>
        </w:rPr>
        <w:t xml:space="preserve">euro</w:t>
      </w:r>
      <w:r w:rsidR="00000000" w:rsidRPr="00000000" w:rsidDel="00000000">
        <w:rPr>
          <w:rtl w:val="0"/>
        </w:rPr>
        <w:t xml:space="preserve">, tai skaitā ERAF finansējums – 133 302 252 </w:t>
      </w:r>
      <w:r w:rsidR="00000000" w:rsidRPr="00000000" w:rsidDel="00000000">
        <w:rPr>
          <w:i w:val="1"/>
          <w:rtl w:val="0"/>
        </w:rPr>
        <w:t xml:space="preserve">euro</w:t>
      </w:r>
      <w:r w:rsidR="00000000" w:rsidRPr="00000000" w:rsidDel="00000000">
        <w:rPr>
          <w:rtl w:val="0"/>
        </w:rPr>
        <w:t xml:space="preserve"> un nacionālais finansējums (valsts budžeta finansējums, pašvaldību budžeta finansējums, privātais finansējums) – 23 523 927 </w:t>
      </w:r>
      <w:r w:rsidR="00000000" w:rsidRPr="00000000" w:rsidDel="00000000">
        <w:rPr>
          <w:i w:val="1"/>
          <w:rtl w:val="0"/>
        </w:rPr>
        <w:t xml:space="preserve">euro</w:t>
      </w:r>
      <w:r w:rsidR="00000000" w:rsidRPr="00000000" w:rsidDel="00000000">
        <w:rPr>
          <w:rtl w:val="0"/>
        </w:rPr>
        <w:t xml:space="preserve">. Vienlaikus tiek svītrots MK noteikumu Nr. 338 16. punktā noteiktais elastības finansējuma apmērs, kā arī tiek svītrots MK noteikumu Nr. 338 17.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 338 12. un 14. punkts, norādot aktuālās 1.3.1.1. pasākuma iznākuma rādītāja “saimnieciskās darbības veicējiem izstrādāto digitālo pakalpojumu, produktu un procesu vērtība” un rezultāta rādītāja “jaunu un modernizētu publisko digitālo pakalpojumu, produktu un procesu lietotāji” vērtības, kas jāsasniedz par visu 1.3.1.1. pasākuma ietvaros plānoto kopējo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MK noteikumu Nr. 338 7. punktā noteiktajam Centrālā finanšu un līgumu aģentūra nosūta uzaicinājumu projektu iesniedzējiem iesniegt projektu iesniegumus pēc MK rīkojuma par projektu apstiprināšanas MK un pēc tam, kad ir saņemts pozitīvs VARAM atzinums par projekta ietvaros izveidojamo vai pilnveidojamo informācijas un komunikācijas tehnoloģiju risinājumu atbilstoši normatīvajiem aktiem, kas nosaka informācijas sistēmu un to darbībai nepieciešamo informācijas un komunikācijas tehnoloģiju resursu un pakalpojumu attīstības aktivitāšu un likvidēšanas uzraudzības kārtību. Vienlaikus, atbilstoši MK noteikumu Nr. 338 24.3. apakšpunktam projekta iesniedzējs var pretendēt uz ERAF finansējumu, tikai tādā gadījumā, ja ir saņemts iepriekš minētais VARAM atzinums, līdz ar to ir būtiski, lai būtu saņemts pozitīvs atzinums, brīdī kad tiek uzsākta projekta iesnieguma vērtēšana, nevis tā sagatavošanas laikā. Ņemot vērā iepriekš minēto, kā arī attīstības aktivitāšu aprakstu saskaņošanas ilgumu, VARAM ir konstatējusi nepieciešamību precizēt MK noteikumu Nr. 338 7. punktu, lai paātrinātu projektu iesniegumu sagatavošanas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identificēta nepieciešamība tehniski precizēt MK noteikumu Nr. 338 29.5.1. apakšpunktu, lai precīzāk noteiktu, ka projekta ietvaros ir attiecināmas izstrādāta vai ieviesta risinājuma, tai skaitā projekta ietvaros iegādāto specifisko specializēto iekārtu darbināšanas izmaksas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MK noteikumu Nr. 338 29.10. apakšpunktā noteiktajam projekta ietvaros ir attiecināmas personu apliecinošu dokumentu noformēšanai un izsniegšanai paredzēto gala iekārtu iegādes izmaksas. 1.3.1.1. pasākuma ietvaros Pilsonības un migrācijas lietu pārvalde (turpmāk - PMLP) īsteno projektu Nr. 1.3.1.1/1/25/I/006 ”Jaunas Personu apliecinošu dokumentu informācijas sistēmas izstrāde, daļējas pašapkalpošanās risinājuma ieviešana un personu apliecinošu dokumentu izsniegšanas tehniskās infrastruktūras attīstība” (turpmāk – PMLP projekts), kura ietvaros plānota personu apliecinošu dokumentu (turpmāk – PAD) noformēšanas iekārtu iegāde. Vienlaikus PMLP ir uzsākusi Finansiāla atbalsta instrumenta robežu pārvaldībai un Vīzu politikai 2021.–2027. gadam projekta “Nacionālās vīzu informācijas sistēmas (NVIS) lietošana un attīstīšana” (turpmāk – NVIS projekts) īstenošanu, kura ietvaros ir paredzēts iegādāties aprīkojumu, lai PMLP teritoriālajās nodaļās, Valsts robežsardze un Ārlietu ministrijas ārvalstu pārstāvniecības nodrošinātu vīzu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 noformēšanai nepieciešamais pamata aprīkojums ir funkcionāli līdzvērtīgs ar vīzu noformēšanas aprīkojumu un ietver integrētu biometrijas datu (personas sejas un pirkstu nospiedumu digitālo attēlu) iegūšanas risinājumu (biometrijas datu iegūšanas iekārta ar fona ekrānu). Vieni un tie paši PMLP un Latvijas Republikas diplomātisko un konsulāro pārstāvniecību ārvalstīs darbinieki var apkalpot klientus gan PAD, gan vīzas noformēšanai. Taču tā kā esošais MK noteikumu Nr.338 regulējums nepieļauj 1.3.1.1. pasākuma projektu ietvaros iegādāto PAD noformēšanai nepieciešamo aprīkojumu izmantot arī vīzu noformēšanai, tas rada situāciju, kad katra pakalpojuma sniegšanas darba vieta ir jāaprīko ar šādu aprīkojumu dubultā - viena aprīkojuma vienība PAD noformēšanai, bet otra vīzu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PMLP teritoriālo nodaļu un Latvijas Republikas diplomātisko un konsulāro pārstāvniecību ārvalstīs telpās ir ierobežota vieta dubulta aprīkojuma izvietošanai, ir nepieciešams precizēt MK noteikumu Nr. 338 29.10. apakšpunkta redakciju, paredzot iespēju PAD noformēšanas iekārtas izmantot arī vīzu noformēšanai.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 noformēšanas iekārtu izmantošanas mērķa paplašināšana neradīs papildu finansiālu vai administratīvu slogu PMLP projekta īstenošanai, ņemot vērā, ka iekārtu integrācija un papildu aprīkojuma iegāde, lai papildinātu PMLP projekta ietvaros iegādātās iekārtas ar vīzu izsniegšanai nepieciešamo specifisko funkcionalitāti, tiks veikta NVIS projekta ietvaros, kas atbilst jau sākotnēji paredzētajām šī projekta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normas viennozīmīgu un saprotamu interpretāciju un piemērošanu visām iesaistītajām pusēm, ņemot vērā, ka MK noteikumu Nr. 338 29.10. apakšpunkta esošā redakcija konkrēti nespecificē, ka izmaksu pozīcijas ietvaros ir attiecināmas ne tikai iekārtu iegādes izmaksas, bet arī programmatūras iegādes izmaksas PAD un vīzu noformēšanai un izsniegšanai paredzēto iekārtu darbības nodrošināšanai, ir identificēta nepieciešamība precizēt MK noteikumu Nr. 338 29.10. apakšpunkta redakciju, nosakot, ka ir attiecināmas PAD noformēšanas iekārtu sērijveida programmatūras, tai skaitā licenču atjauninājumu iegādes izmaksas sejas digitālā attēla kvalitātes nodrošināšanai un PAD noteikto standartu ievērošanai. Minētās izmaksas ir tieši saistītas ar projekta īstenošanu un ir nepieciešamas projekta rezultātu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identificēta nepieciešamība administratīvā sloga mazināšanas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precizēt MK noteikumu Nr. 338 29.16. un 29.17. apakšpunktu, svītrojot apakšpunktā noteiktos projekta vadības un īstenošanas personāla izmaksu apmēra ierobežojumu limitus, ievērojot ka Finanšu ministrijas 2025.gada 9.jūnija vadlīnijas “Vadlīnijas attiecināmo izmaksu noteikšanai Eiropas Savienības kohēzijas politikas programmas 2021.-2027.gada plānošanas periodā” vairs šādus ierobežojumus neparedz, kā arī MK noteikumu Nr. 338 32.punkts jau nosaka projekta vadības un īstenošanas izmaksu kopējā apmēra ierobežojumu, līdz ar to šiem precizējumiem nav ietekme uz projekta ietvaros maksimāli iespējamo kopējo projekta vadības un īstenošanas izmaksu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MK noteikumu Nr. 338 49.punktā nenoteikt regularitāti finansējuma saņēmējam tīmekļvietnē ievietot aktuālo informāciju par projekta īstenošanu, ņemot vērā, ka šādu regularitāti neparedz ES fondu 2021.–2027. gada plānošanas perioda un Atveseļošanas fonda komunikācijas un dizaina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MK noteikumu Nr. 338 39. punktā svītrot prasību, ka pirmā iepirkuma procedūra par tehniskās dokumentācijas izstrādi jāizsludina ne vēlāk kā divus mēnešus pēc civiltiesiskā līguma vai vienošanās par projekta īstenošanu noslēgšanas, kā arī prasību, ka dokumentācijas izstrāde jāuzsāk ne vēlāk kā divus mēnešus pēc civiltiesiskais līguma vai vienošanās par projekta īstenošanu noslēgšanas, ja finansējuma saņēmējs dokumentāciju izstrādā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identificēta nepieciešamība tehniski precizēt MK noteikumu Nr. 338 51. punkta redakciju, nosakot, ka finansējuma saņēmējam avansu var piešķirt no ERAF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ņemot vērā MK 2024. gada 7. jūnija rīkojuma Nr. 446 “Par Vides aizsardzības un reģionālās attīstības ministrijas un Klimata un enerģētikas ministrijas reorganizāciju” 3. punktu, kas groza VARAM nosaukumu ar 2024. gada 1. jūliju, nepieciešams izdarīt grozījumus arī attiecīgajos MK noteikumu Nr. 338 punktos, precizējot VARAM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tehniski precizēts MK noteikumu Nr. 338 4. un 6. punkts, precizējot VARAM nosaukumu, kā arī tiek svītrots nosacījums, ka uz uzaicinājuma iesniegt projekta iesniegumu nosūtīšanas brīdi ir jābūt saņemtam pozitīvam VARAM atzinumam par projekta ietvaros izveidojamo vai pilnveidojamo informācijas un komunikācijas tehnoloģiju risinājumu atbilstoši normatīvajiem aktiem, kas nosaka informācijas sistēmu un to darbībai nepieciešamo informācijas un komunikācijas tehnoloģiju resursu un pakalpojumu attīstības aktivitāšu un likvidēšanas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tiek tehniski precizēta MK noteikumu Nr. 338 29.5.1. apakšpunkta redakcija, nosakot, ka 1.3.1.1. pasākuma ietvaros ir attiecināmas projekta ietvaros izstrādāta vai ieviesta risinājuma darbināšanas izmaksas aprobācijas režīmā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precizēta MK noteikumu Nr. 338 29.10. apakšpunkta redakcija, paredzot iespēju PAD iekārtas izmantot arī vīzu noformēšanai, kā arī nosakot, ka projekta ietvaros ir attiecināmas PAD noformēšanas iekārtu darbībai nepieciešamās sērijveida programmatūras iegādes izmaksas, tai skaitā licenču atjauninājumu izmaksas licenču darbības periodā, kas nepārsniedz piecus gadus. Licenču un to atjauninājumu darbības periods ir piemērojams atbilstoši licencēšanas noteikumiem, kas nepārsniedz piecus gadus un atjauninājumi var ietvert programmatūras ievainojamības un cita veida programmatūras atjauninājumus, kas nav uzskatāma par uzturēšanas atbalstu. Minētās izmaksas, ir attiecināmas, ja tās veiktas projekta īstenošanas laikā. Pēc projekta īstenošanas šīs izmaksas tiks segtas no projekta uzturēšanas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tiek precizēts MK noteikumu Nr. 338 29.16. un 29.17. apakšpunkts, svītrojot apakšpunktos noteiktos projekta vadības un īstenošanas personāla izmaksu apmēra ierobežojumu limitus. Projekta vadības un īstenošanas izmaksas plāno kā faktiskās izmaksas saskaņā ar Finanšu ministrijas vadlīnijām "Vadlīnijas attiecināmo izmaksu noteikšanai Eiropas Savienības kohēzijas politikas programmas 2021.–2027. gada plānošanas periodā". Finansējuma saņēmējam projekta atbalstāmās darbības ir jāīsteno atbilstoši drošas finanšu pārvaldības principiem, ievērojot samērīguma principus un jāveic visas darbības, lai publiskais finansējums tiktu investēts lietderīgi, efektīvi, atbildīgi, rūpīgi un atbilstoši plānotajam mērķim un saskaņā ar normatīvo regulējumu. Iestādes vadītājs ir atbildīgs par iestādes un tās īstenoto projektu finanšu līdzekļu efektīvu un lietderīgu izmantošanu, tai skaitā atbilstību attiecināmības, saimnieciskuma, lietderības un efektivitātes pamatprincipiem, novēršot līdzekļu izšķērdēšanas riska iestāšanos;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tiek precizēts MK noteikumu Nr. 338 39. punkts, svītrojot prasību, ka pirmā iepirkuma procedūra par tehniskās dokumentācijas izstrādi jāizsludina ne vēlāk kā divus mēnešus pēc civiltiesiskā līguma vai vienošanās par projekta īstenošanu noslēgšanas, kā arī prasību, ka dokumentācijas izstrāde jāuzsāk ne vēlāk kā divus mēnešus pēc civiltiesiskais līguma vai vienošanās par projekta īstenošanu noslēgšanas, ja finansējuma saņēmējs dokumentāciju izstrādā pats;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tiek precizēts MK noteikumu Nr. 338 49. punkts, svītrojot nosacījumu par informācijas par projekta informāciju publicēšanas regularitāti.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tiek tehniski precizēta MK noteikumu Nr. 338 51. punkta redakcija, nosakot, ka finansējuma saņēmējam avansu var piešķirt no ERAF un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noteikumos Nr. 338 iekļauto izmaksu procentuālo ierobežojumu viennozīmīgu un saprotamu interpretāciju un piemērošanu visām iesaistītajām pusēm, projektu apstiprinot, procentuālais ierobežojums tiek aprēķināts attiecībā pret projekta plānotajām izmaksām, taču projekta noslēguma budžeta kopsavilkums ir jākoriģē atbilstoši faktiskajai situācijai. Projekta īstenošanas periodā projekta budžeta izmaksu pozīcijas absolūtos skaitļos nesamazina gadījumā, ja projekta īstenošanas laikā rodas ietaupījums, bet projekta mērķi un rādītāji tiek sasniegti, kā arī, ja ticis piemērots līgumsods vai tiek konstatētas neatbilstoši veiktas izmaksas, kas nav saistītas ar procentuāli ierobežoto budžeta izmaksu pozīciju.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minētās finansējuma pārdales no 1.3.1.1. pasākuma, 1.3.1.1. pasākuma finansējuma sadalījums pa intervences kodiem – 16 "Valsts pārvaldes IKT risinājumi, e-pakalpojumi, lietotnes" (indikatīvais ERAF finansējums 121 868 953 </w:t>
      </w:r>
      <w:r w:rsidR="00000000" w:rsidRPr="00000000" w:rsidDel="00000000">
        <w:rPr>
          <w:i w:val="1"/>
          <w:rtl w:val="0"/>
        </w:rPr>
        <w:t xml:space="preserve">euro</w:t>
      </w:r>
      <w:r w:rsidR="00000000" w:rsidRPr="00000000" w:rsidDel="00000000">
        <w:rPr>
          <w:rtl w:val="0"/>
        </w:rPr>
        <w:t xml:space="preserve">), 36 "IKT: cita veida IKT infrastruktūra (tostarp lielapjoma datorresursi/iekārtas, datu centri, sensori un citas bezvadu iekārtas)" (indikatīvais ERAF finansējums 1 970 2515 </w:t>
      </w:r>
      <w:r w:rsidR="00000000" w:rsidRPr="00000000" w:rsidDel="00000000">
        <w:rPr>
          <w:i w:val="1"/>
          <w:rtl w:val="0"/>
        </w:rPr>
        <w:t xml:space="preserve">euro)</w:t>
      </w:r>
      <w:r w:rsidR="00000000" w:rsidRPr="00000000" w:rsidDel="00000000">
        <w:rPr>
          <w:rtl w:val="0"/>
        </w:rPr>
        <w:t xml:space="preserve"> un 37 "IKT: cita veida IKT infrastruktūra (tostarp lielapjoma datorresursi/iekārtas, datu centri, sensori un citas bezvadu iekārtas), kas atbilst oglekļa emisiju samazināšanas un energoefektivitātes kritērijiem" (indikatīvais ERAF finansējums 9 463 048</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pārvaldes iestādes, pašvaldības, publiskas personas kapitālsabiedrības (deleģēto pārvaldes uzdevumu veikšanai) un tiesu varas institūcijas kā finansējuma saņēmēji pasākuma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ietvertie grozījumi attiecas vienādi uz visiem projektiem 1.3.1.1.  pasākuma ierobežotas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negatīvas ietekmes uz projektu iesniegumu atlasi un īstenošanā esošajiem 1.3.1.1. pasākuma projektiem, tai skaitā ņemot vērā, ka pasākuma īstenošana ir sākuma fāzē.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var tikt veikti grozījumi noslēgtajās vienošanās par īstenošanā esošajiem projektiem, ievērojot precizējumus MK noteikumu Nr. 338 29.16. un 29.17. apakšpunktā, ar ko tiek svītroti minētajos apakšpunktos noteiktie projekta vadības un īstenošanas personāla izmaksu apmēra ierobežojumu limiti, ievērojot, ka Finanšu ministrijas 2025.gada 9.jūnija vadlīnijas “Vadlīnijas attiecināmo izmaksu noteikšanai Eiropas Savienības kohēzijas politikas programmas 2021.-2027.gada plānošanas periodā” vairs šādus ierobežojumus neparedz, vienlaikus nodrošinot atbilstību MK noteikumu Nr. 338 32. punktā iekļautajam projekta vadības un īstenošanas izmaksu kopējā apmēra ierobežojumam.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sēdes protokollēmuma "Informatīvais ziņojums “Par SIA “Rīgas Austrumu klīniskā universitātes slimnīca” stacionāra “Latvijas Onkoloģijas centrs” ēkas 2. posma rekonstrukcijas īstenošanu""(25-TA-2707) (IP) (protokols Nr. 49 65.§.) 2.punktu, no 1.3.1.1. pasākuma tiek pārdalīts ERAF finansējums 1 291 682 </w:t>
      </w:r>
      <w:r w:rsidR="00000000" w:rsidRPr="00000000" w:rsidDel="00000000">
        <w:rPr>
          <w:i w:val="1"/>
          <w:rtl w:val="0"/>
        </w:rPr>
        <w:t xml:space="preserve">euro</w:t>
      </w:r>
      <w:r w:rsidR="00000000" w:rsidRPr="00000000" w:rsidDel="00000000">
        <w:rPr>
          <w:rtl w:val="0"/>
        </w:rPr>
        <w:t xml:space="preserve"> apmērā uz 4.1.1.1. pasākumu.  Finansējuma pārdalei nav ietekmes uz valsts budžetu vai pašvaldību budžetiem, jo tā tiek veikta starp diviem ERAF pasākumiem, neietekmējot kopējo plānotā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ERAF pārdali 13 939 337 euro apmērā no 1.3.1.1. pasākuma uz VARAM 3.2.1.3. pasākumu “IKT risinājumu un pakalpojumu kiberdrošības paaugstināšana” (iepriekš 1.3.1.3. pasākums), VARAM izstrādāja un 2025.gada 27.maijā tika pieņemti  MK noteikumi Nr.320 “Eiropas Savienības kohēzijas politikas programmas 2021.–2027. gadam 1.3.1. specifiskā atbalsta mērķa "Izmantot digitalizācijas priekšrocības iedzīvotājiem, uzņēmumiem, pētniecības organizācijām un publiskajām iestādēm" 1.3.1.3. pasākuma "IKT risinājumu un pakalpojumu kiberdrošības paaugstināšana" īstenošanas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MK noteikumu projekts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kārtas un 4.1.1.5. pasākuma "Neatliekamās medicīniskās palīdzības dienesta attīstība" īstenošanas noteikumi" (25-TA-3060).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2025. gada 25. novembra sēdes protokollēmuma "Informatīvais ziņojums "Par SIA "Rīgas Austrumu klīniskā universitātes slimnīca" stacionāra "Latvijas Onkoloģijas centrs" ēkas 2. posma rekonstrukcijas īstenošanu" (25-TA-2707) (protokola Nr. 49 65. §)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2025. gada 25. novembra  sēdes protokollēmuma "Informatīvais ziņojums "Par SIA "Rīgas Austrumu klīniskā universitātes slimnīca" stacionāra "Latvijas Onkoloģijas centrs" ēkas 2. posma rekonstrukcijas īstenošanu" (25-TA-2707 (protokola Nr. 49 65. §)) 5. punkts paredz steidzami sagatavot un noteiktā kārtībā iesniegt izskatīšanai Ministru kabinetā grozījumus MK  noteikumos Nr. 338.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projekts tiek virzīts steidzamības kārtībā atbilstoši MK 2021. gada 7. septembra noteikumu Nr. 606 "Ministru kabineta kārtības rullis" 55.2. apakšpunktam.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kā ES fondu atbildīgā iestāde un kā valsts IKT pārvaldības organizācija 1.3.1.1. pasākuma ietvaros.  Centrālā finanšu un līgumu aģentūra kā sadarbības iestāde 1.3.1.1. pasākuma ietvaros.  Tiešās pārvaldes iestādes, pašvaldības, publiskas personas kapitālsabiedrības (deleģēto pārvaldes uzdevumu veikšanai),biedrības vai nodibinājumi (deleģēto pārvaldes uzdevumu veikšanai), tiesu varas institūcijas kā finansējuma saņēmēji 1.3.1.1. pasākuma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precizētas valsts un pašvaldību informācijas un komunikācijas tehnoloģiju risinājumu attīstības projektu ietvaros attiecināmo izmaksu pozīcijas.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26-TA-96</w:t>
    </w:r>
    <w:r>
      <w:br/>
    </w:r>
    <w:r w:rsidR="00000000" w:rsidRPr="00000000" w:rsidDel="00000000">
      <w:rPr>
        <w:rtl w:val="0"/>
      </w:rPr>
      <w:t xml:space="preserve">Izdrukāts 29.07.2026. 22.55 - 2.0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26-TA-96</w:t>
    </w:r>
    <w:r>
      <w:br/>
    </w:r>
    <w:r w:rsidR="00000000" w:rsidRPr="00000000" w:rsidDel="00000000">
      <w:rPr>
        <w:rtl w:val="0"/>
      </w:rPr>
      <w:t xml:space="preserve">Izdrukāts 29.07.2026. 22.55 - 2.0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anotācija_(ex_ante)_26-TA-96.docx</dc:title>
</cp:coreProperties>
</file>

<file path=docProps/custom.xml><?xml version="1.0" encoding="utf-8"?>
<Properties xmlns="http://schemas.openxmlformats.org/officeDocument/2006/custom-properties" xmlns:vt="http://schemas.openxmlformats.org/officeDocument/2006/docPropsVTypes"/>
</file>