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izstrādāt Latvijai atbilstošu prasmju fondu finansēšanas un darbības modeli, ar nodomu tam ilgtermiņā kļūt par pašregulējošu un pašfinansējošu struktūru, attīstot sociālajā dialogā balstītu sistēmu nozares uzņēmumā nodarbināto, tai skaitā, pašnodarbināto un nozares potenciālā darba spēka prasmju attīstībai ātrai un efektīvai darbaspēka pielāgošanai darba tirgus attīstības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situācija pasaulē strauji attīstās tehnoloģiju sasniegumu, globalizācijas un mainīgo tirgus prasību dēļ. Nozarēm pielāgojoties šīm pārmaiņām, pieaug nepieciešamība pēc darbaspēka, kam piemīt specializētas prasmes. Tomēr daudzas nozares saskaras ar kritisku prasmju trūkumu, kas kavē to spēju ieviest jauninājumus un saglabāt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tautsaimniecību, atbilstoši Centrālās statistikas pārvaldes (turpmāk – CSP) 2020. gada datiem, 98,6% veido sīkie (mikro) un mazie un vidējie uzņēmumi (turpmāk – MVU). Ņemot vērā gan kopējo ekonomisko, gan tehnoloģiju dinamisko attīstību, demogrāfiskās tendences,  globalizāciju un klimata pārmaiņas, lai saglabātu konkurētspēju, MVU ir nepieciešamība pēc jaunu procesu, produktu un tehnoloģiju ieviešanas savā darbībā, kā arī būtiski ir ieguldījumi cilvēkkapitālā, jo uzņēmumiem ir nepieciešami darbinieki ar atbilstošu kvalifikāciju un prasmēm, kas spētu ne tikai strādāt ar jaunajiem produktiem, tehnoloģijām un iekārtām, bet arī integrēties visos jaunieviestajos uzņēmuma saimnieciskās darbības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Darba spēka apsekojuma datiem, 2022. gadā nodarbināto skaits Latvijā, salīdzinot ar 2021. gadu, pieauga par 1,4 procentpunktiem un bija 886,2 tūkstoši (vecumā no 15 līdz 74 gadiem) jeb 63,9%. Vīriešu nodarbinātības līmenis (66,8 %) bija par 5,4 procentpunktiem augstāks nekā sieviešu (61,4 %).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Visaugstākais nodarbinātības līmenis (79,5%) bija personām ar augstāko izglītību, bet viszemākais – personām ar pamatizglītību vai zemāku izglītību (30,2%).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Pasaules ekonomikas foruma prognozes (https://www.weforum.org/publications/the-future-of-jobs-report-2023/digest/), tad sešiem no desmit darbiniekiem būs nepieciešamas apmācības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pētījumi liecina, ka darba tirgus atrodas uz būtisku pārmaiņu sliekšņa un nākamo 5 gadu laikā 44% darbaspēka mainīsies nepieciešamās pamatprasmes [1]. Šie pētījumi liecina, ka steidzami jāpielāgojas mainīgajai darba videi, akcentējot ne tikai digitālās prasmes, bet arī iezīmē to ka līdz 2025. gadam pusei darbinieku visā pasaulē būs jāpārkvalificējas, jo tiks ieviestas jaunas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objektīvo nepieciešamību un nākotnes ambiciozajiem mērķiem, līdzšinējais mērķis pieaugušo izglītībā – vismaz 15% pieaugušo piedalās mūžizglītībā līdz 2020. gadam – nav sasniegts nedz Latvijā, nedz arī ES kopumā. 2022. gadā Eiropā vidēji tikai 11,9% iedzīvotāju vecumā 25-64 gadi piedalījās mācībās, Latvijā – 9,7%. Vienlaikus, saskaņā ar CSP datiem 2022. gadā, Latvijā ievērojami augusi pieaugušo dalība izglītībā. Iedzīvotāju īpatsvars vecumā no 25 līdz 64 gadiem, kuri pēdējo četru nedēļu laikā pirms aptaujas piedalījušies izglītībā, ir pieaudzis no 6,6% 2020. gadā līdz 9,7% 2022. gadā, sasniedzot augstāko līdzdalības līmeni kopš uzskaites sākuma.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aptauja par darba devēju organizētu arodmācību uzņēmumos liecina, ka2020. gadā 30,7 % darbinieku piedalījās darba devēja organizētās apmācībās, kas ir par 4,3 procentpunktiem vairāk nekā Lietuvā (26,4%) un par 0,6 procentpunktiem mazāk nekā Igaunijā (31,3 %). Vidēji Eiropas Savienībā (ES) šis rādītājs bija 42,4 %.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gadā arodmācībās piedalījās 24,2 % visu uzņēmumu darbinieku, 2015. gadā – 27,2 %, 2020. gadā –30,7 %. Visaktīvāk darbiniekus apmāca lielajos uzņēmumos ar 250 un vairāk darbiniekiem – 2020. gadā apmācībās piedalījās gandrīz puse (45,7%)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gadā par 12,6 procentpunktiem pieaudzis arī nodarbināto pieaugušo īpatsvars, kuri piedalījās izglītības procesā apmaksāto darba stundu laikā – no 34,9% 2020. gadā līdz 47,9% 2022. gadā. OECD 2020. gadā apsekotie dati - Latvijas uzņēmumi mācību kursos ieguldīja vidēji tikai 0,6% no darba spēka izmaksām, savukārt ES vidēji ir 1,5%, līdz ar to Latvijā šis rādītājs ir vairāk kā uz pusi mazāks nekā ES vidēji. Laika ieguldījums, ko veic darba devēju nodarbinātās personas ir viens no šķēršļiem uzņēmumu darbinieku prasmju attīstībā ne tikai Latvijā, bet arī citās OECD un ES dalībvalstīs. Ar šo problēmu saskaras vairāk tieši mazie uzņēmumi, kuriem mācību laikā grūti aizvietot darbiniekus, kas iesaistījušies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CSP datiem, iedzīvotāju ekonomisko aktivitāti ietekmē dažādi faktori, piemēram, dzimums, iegūtais izglītības līmenis un vecums. Vīriešu ekonomiskās aktivitātes līmenis ir augstāks nekā sievietēm ne tikai Latvijā, bet visās ES dalībvalstīs. 2022. gadā vīriešu ekonomiskās aktivitātes līmenis (72,7 %) bija par 7,7 procentpunktiem augstāks nekā sievietēm (65,0 %).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pieejamiem datiem, lai atrisinātu vajadzības pēc darbiniekiem ar jaunām prasmēm un kompetencēm, visvairāk (72,5 %) uzņēmumu pieņem jaunus darbiniekus jau ar vajadzīgo kvalifikāciju un prasmēm, 45,1 % uzņēmumu veic jauno darbinieku apmācību, 38 % veic iekšējo reorganizāciju, lai labāk izmantotu darbinieku esošās prasmes un kompetences. Vien trešā daļa (33,6 %) uzņēmumu norādīja, ka veic esošo darbinieku pastāvīgas arodmācības.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visbiežāk arodmācību kursos ietvertās zināšanas bija tehniskās, praktiskās vai īpašas darbā nepieciešamās prasmes (67,3 %) un prasmes darbā ar klientu (24,2 %). Sekoja vadības prasmes (14,9 %), problēmu risināšanas prasmes (13,5 %), kā arī citas prasmes un kompetences (27,1 %).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nozarēm daudz aktīvāka darbinieku iesaistīšana visos arodmācību veidos (t.sk. pašmācībā, ieskaitot e-mācības – 51,8 %), bija informācijas un komunikācijas pakalpojumu, kā arī finanšu un apdrošināšanas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pašlaik trūkst pasākumu, lai veicinātu uzņēmumu savstarpējo sadarbību, kā arī sadarbību starp uzņēmumiem un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tehniskā atbalsta instrumenta projekta  “Atbalsts darba devējiem prasmju attīstīšanas veicināšanā Latvijā” ("Supporting employers in promote skills development in Latvia"(21LV06))” ziņojumā [2] prasmju fondu izveide varētu veicināt sadarbību mācību un prasmju attīstības jomā un mazināt bažas, kas saistītas ar darbinieku pārvilināšanu. Tajā pašā laikā prasmju fondu izveide ilgākā termiņā būtu daudzsološs pakāpiens ceļā uz ilgtspējīgu finansējuma modeli uzņēmumu nodrošinātu mācību atbalstam Latvijā. Izmantojot privātos ieguldījumus, prasmju fondi varētu kļūt neatkarīgi no ES finansējuma. Ziņojumā aprakstīti Ekonomiskās sadarbības un attīstības organizācijas (turpmāk – OECD) ieteikumi attiecībā uz rīcībpolitikas pasākumu kopumu prasmju attīstībai Latvijā un kā viens no pasākumiem norādīts prasmju fondu izmēģinājuma projekti. Caur prasmju fonda pilotprojektiem varētu pārbaudīt Latvijai piemērotu īstenošanas modeli un potenciāli sagatavoties mācību nodevas ieviešanai vidējā termiņā vai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prasmju pilnveidošana, paralēli tehnoloģiskajam progresam, ir kritiski svarīga un mācību kursus ir nepieciešams piedāvāt darba devēju darbiniekiem, lai turpinātu attīstīt un ieviest inovācijas uzņēmumos, kā arī kopumā veicinātu darba spēka produktivitāti. Turklāt nozares pārstāvji ir uzsvēruši, ka mācību procesam jābūt pietiekami dažādotam, atbilstoši nozares vajadzībās balstītam procesam, kas pēc būtības atbilst arī OECD projekta “Atbalsts darba devējiem prasmju attīstīšanas veicināšanā Latvijā” projekta ietvaros paustajiem secinājumiem un izrietošajiem ieteikumiem. Lai ieviestu OECD ieteikumus un nodrošinātu ilgtspējīgu reformu darba devēju darbinieku prasmju pilnveidē, MK noteikumu izstrādē ir ņemtas vērā OECD normatīvā regulējumaveidošanas praktiskās vadlīnijas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Pasaules ekonomikas forums, https://www.weforum.org/agenda/2023/05/future-of-jobs-2023-skills/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https://www.oecd.org/skills/employer-training-support-Latvia.htm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[3](https://epale.ec.europa.eu/system/files/2023-09/21LV06%20Practical%20guidelines_Output%205_06.09.23_LV.pdf#)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situācija pasaulē strauji attīstās tehnoloģiju sasniegumu, globalizācijas un mainīgo tirgus prasību dēļ. Nozarēm pielāgojoties šīm pārmaiņām, pieaug nepieciešamība pēc darbaspēka, kam piemīt specializētas prasmes. Tomēr daudzas nozares saskaras ar kritisku prasmju trūkumu, kas kavē to spēju ieviest jauninājumus un saglabāt konkurētspēju. Šī problēma ir īpaši izteikta tādās nozarēs kā tehnoloģijas, ražošana un zaļā enerģija, kur pieprasījums pēc kvalificētiem speciālistiem pārsniedz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ņemot vērā tautsaimniecības pārstrukturizāciju vidējā termiņā un ilgtermiņā, sagaidāmas izmaiņas arī darba spēka pieprasījumā pēc noteiktas kvalifikācijas speciālistiem. Nozares straujā attīstība nosaka ne tikai nepieciešamību pēc jaunām prasmēm, bet arī pieaugošu pieprasījumu darba tirgus kvalitātei un attiecīgi veido konstantu nodarbināto atlīdzības pieaugumu (iepriekšējos gados 8% gadā). Līdz 2024.gadam Ekonomikas ministrijas dati liecina par plānotu nozares attīstību 4,4 % apmērā (Par Darba tirgus vidēja un ilgtermiņa prognozēm, Ekonomikas ministrija, 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uzņēmēji šobrīd saskaras ar vairākiem būtiskiem izaicinājumiem globālajā darba tirgū. Tie ietver darbspējas vecuma iedzīvotāju skaita samazināšanos, roku darba aizstāšanu ar progresīvām tehnoloģijām un izglītības trūkumu, kas atstāj darbiniekus nesagatavotus mūsdienu darba tirgus prasībām. Tā rezultātā darba devējiem ir jāparedz un jāplāno izaugsme ar mazākiem cilvēkresursiem, uzsverot nepieciešamību attīstīt labi izglītotu un augsti kvalificētu darbaspēku. Vairāk nekā puse Pasaules ekonomikas foruma [1] aptaujāto darba devēju sagaida, ka tehnoloģiju attīstība veicinās darba vietu pieaugumu. Tomēr vairāk nekā 20% paredz, ka tehnoloģijas var izraisīt arī darbavietu zaudēšanu. Turklāt esošais prasmju trūkums darba tirgū jau rada būtiskas problēmas, un 60% darba devēju norāda, ka jaunie absolventi nav atbilstoši sagatavoti savu pašreizējo pienākumu izpildei.2 Minētā ietekmē darba devējiem kļūst arvien grūtāk aizpildīt vakances ar atbilstoši apmācītiem cilvēkiem, izraisot produktivitātes zudumus un lēnāku izaugsmi. Turklāt darbinieki piedzīvo situācijas, kad viņu pašreizējas prasmes neatbilst tām prasmēm, kas nepieciešamas darba tirgū, kā rezultātā rodas nepietiekama nodarbinātība un karjeras stagnācija.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mācību vajadzības būtiski pārsniedz pieejamos resursus. Turklāt pieejamais finansējums primāri ir ES fondu projektos balstīts. Arodmācību kursu izmaksas vienam dalībniekam 2020. gadā Latvijā veidoja vidēji 297 eiro un bija mazākās starp Baltijas valstīm. Lietuvā šīs izmaksas bija 432 eiro, Igaunijā – 892 eiro, vidēji ES – 1441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Pieaugušo izglītības apsekojuma dati parāda, ka joprojām lielākais šķērslis dalībai ir nespēja savienot mācības 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CSP datiem, palielinās to darba devēju nodarbinātās personas, kas iziet dažāda veida mācību kurus prasmju pilnveidošanai. Darba devēju  nodarbinātās personas vecuma grupā no 25 līdz 64 gadiem, kuri 2023. gadā (līdz novembrim) piedalījušies mācību procesā ir 9,7%, savukārt 2021.gadā – 8,6%. Attiecīgi ir secināms, ka interese par prasmju pilnveidi darba devēju  nodarbināto personu vidū pieaug, taču nepietiekami strauji, līdz ar to ir nepieciešams attīstīt un piedāvāt darba devējiem mērķtiecīgas atbalsta programmas, kas ļauj uz nozares vajadzībām balstītu prasmju pilnveides mācību nodrošinājumu (papildus statistiku par problemātiku un izaicinājumiem skat. pie situācijas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«Prasmju fondi var mobilizēt publiskos un privātos finanšu resursus, veicināt izmaksu dalīšanu un darba devēju līdzdalību mācību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Cedefop: «.. Prasmju fondi var nodrošināt stabilu finansējumu un veicināt darba devēju līdzdalību mācību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Cedefop: Prasmju fondi ir mērķtiecīgi fondi (institūcijas vai pasākumi), bieži ārpus parastajiem valsts budžeta kanāliem, kuru mērķis ir attīstīt cilvēkresursus, savstarpēji apvienojot ar to saistītās izmaksas starp uzņēmumiem (savstarpēja sadarbība), kur darba devējiem ir pienākums (ar likumu vai saistošu koplīgumu) sniegt finansiālu ieguldījumu (parasti mācību nodeva vai īpaša sociālās apdrošināšanas iemaksu pārpalikums) un atkarībā no fondu nosacījumiem ir tiesīgi saņemt dažāda veida atbalstu, piem., darbinieku vai bezdarbnieku mācībām, prasmju vajadzību izpētei, konsultācijām mācību plānošanai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veidot atbalsta instrumentus darba devējiem darbinieku papildu izglītošanā, kāpinot atbalsta pieejamību darba devēju darbinieku prasmju pilnveidei. Prasmju fonda viens no būtiskiem uzdevumiem ir konsolidēt izpratni par prasmēm, kas nepieciešamas nozarē un dažādās kvalifikācijās, iespējām nodrošināt papildinošu prasmju apguvi, pamatojoties uz esošo prasmju novērtēšanu un mērķtiecīgu izglītības piedāvājuma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sekmēta cilvēkresursu attīstība atbilstoši nākotnes pieprasījumam un tautsaimniecības transformācijai uz augstākas pievienotās vērtības radīšanu, kas dod labumu Latvijas tautsaimniecībai un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Prasmju fonda pieeja, kas uzsver mērķtiecīgu mācību un prasmju pilnveidi, ir pielāgota konkrētām nozares vajadzībām, var piedāvāt mērķtiecīgus un daudzpusīgus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nozaru fokuss – koncentrējoties uz konkrētām nozarēm, Prasmju fonds var izstrādāt pielāgotas mācību programmas, kas ir cieši saistītas ar šo nozaru pašreizējām un nākotnes vajadzībām. Šī mērķtiecīgā pieeja nodrošinātu, ka attīstāmās prasmes ir atbilstošas ​​un vērtīgas pašreizējām darba tirgus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nozares sadarbība – Prasmju fonda modelis attīstītu sadarbību starp nozares līderiem, politikas veidotājiem un izglītības iestādēm. Šī partnerība nodrošinātu, ka apmācību programmas tiek izstrādātas, ņemot vērā tiešu darba devēju ieguldījumu, tādējādi uzlabojot prasmju saskaņošanu ar darba tirgus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pielāgošanās spēja – Prasmju fonda pieeja ļautu ātrāk iniciēt, izstrādāt un ieviest mācību programmas, ļaujot ātrāk reaģēt uz tehnoloģiju sasniegumiem un tirgus izmaiņām. Šī veiklība palīdzētu darbiniekiem nodrošināt jaunākās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pieejamība – Nodrošinot mērķtiecīgu finansējumu un atbalstu, Prasmju fonds uzlabotu piekļuvi mācībām, nodrošinot iekļaujošāku pieeju darbaspēka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Pašiem uzņēmumiem ir jāpieņem daudzveidīgāka pieeja un jāparedz kā pienākums palīdzēt uzņēmuma darbiniekiem attīstīt jaunas prasmes, pielāgoties nākotnes darba prasībām, lai tie kļūtu par vērtīgiem aktīviem, kas spēj veicināt gan uzņēmuma, gan kopienas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Pasaules ekonomikas forums, https://www.weforum.org/agenda/2024/01/8-global-issues-shaping-and-driving-job-creation/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izstrādāt un aprobēt Latvijai atbilstošu prasmju fondu finansēšanas un darbības modeli, ar nodomu tam ilgtermiņā kļūt par pašregulējošu un pašfinansējošu struktūru, attīstot sociālajā dialogā balstītu sistēmu nozares uzņēmumā nodarbināto, tai skaitā, pašnodarbināto un nozares potenciālā darba spēka prasmju attīstībai ātrai un efektīvai darbaspēka pielāgošanai darba tirgus  attīstības vajadzībām. Prasmju fonds ir īpašs finansējuma veids ārpus valsts budžeta, lai nodrošinātu cilvēkresursu attīstību. Prasmju fondu veido kā publiskās-privātās partnerības starp nozaru (darba devēju) pārstāvošām organizācijām, nozaru ministrija/ekonomikas ministrijām un arodbiedrībiedrībām, piesaistot nozaru uzņēmumu ieguldījumus fondā, kur darba devēji tiesīgi saņemt atbalstu cilvēkresursu attīstībai. Nozaru organizācijām ir galvenā lemšana par to, kādam tiks izmantoti atbalstam piesaistītie līdzekļi, tostarp prasmju vajadzību noteikšanai, nodarbināto dažāda veida mācībām vai potenciālo darbinieku izglītošanai. Prasmju fondi vērsti uz sociālajā dialogā balstītu pārvaldības sistēmu cilvēkresursu attīstību nozarēs, veicinot nozaru un darba devēju atbildību par cilvēkresursu attīstību un plānošanu ilgtermiņā. Prasmju fonds palīdz mobilizēt publiskos un privātos finanšu resursus, veicināt izmaksu dalīšanu un darba devēju līdzdalību mācību nodrošināšanā. Ilgtermiņā Prasmju fonds varētu kļūt par pieaugušo izglītības ilgtspējīgas finansēšanas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vērtējot attiecīgā nozarē nodarbināto skaitu, paredzēts identificēt nepieciešamo pieaugušo apjomu, kam būs nepieciešama kvalifikācijas paaugstināšana, kā arī tās provizorisko ietekmi uz uzņēmumu saimniecisko darbību un nozares izaugsmi, lai tādējādi noteiktu tās prasmju grupas, kas ļauj efektīvāk virzīties izvirzītajiem Latvijas enerģētikas un tautsaimniecības mērķiem. Tāpat paredzēts izvērtēt nozarē esošo īstenoto pieeju pieaugušo izglītībā, lai noteiktu ekonomiski efektīvākos pieaugušo izglītības finansēšanas modeļus – vērtējot gan priekšlikumus nodokļu izmaiņām, gan līdzatbildīgai nozares mācību vajadzību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OECD kā viena no prioritātēm ir prasmju pilnveidošana (tehniskās zināšanas), kas ir atbilstošs darba devēju pieprasījumam. Līdz ar to jāparedz ilgtspējīgs modelis, lai nodrošināt nozarei nepieciešamo cilvēkresursu mācības, kas nepieciešamas darba devējiem, lai pilnveidotu darbinieku prasmju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2021.–2027.gadam noteikts, ka caur prasmju fondu pieeju plānots attīstīt sociālajā dialogā balstītu sistēmu nodarbināto prasmju attīstībā ātrai un efektīvai darbaspēka pielāgošanai darba tirgus attīstības vajadzībām. Lai to realizētu 4.2.4.1. pasākuma otrās kārtas ietvaros atbalsts plānots nozares uzņēmumu pasūtītu darbinieku mācībām uzņēmumu darba ražīguma un produktivitātes veicināšanai, kā arī potenciālā darba spēka piesaistīšanai un izglītošanai atbilstoši nozares uzņēmumu vajadzībām un stratēģiskai uzņēmumu cilvēkresursu attīstībai un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arī ņemot vērā “Deklarācija par Evikas Siliņas vadītā Ministru kabineta iecerēto darbību” uzdevumu Nr. 25 “Palielināsim izglītības un zinātnes finansējumu, ceļot izglītības un zinātnes kvalitāti un zinātnes universitāšu konkurētspēju. Uzsāksim pāreju uz institucionālo finansējuma modeli zinātnes universitātēs. Nodrošināsim profesionālās izglītības atbilstību darba tirgus prasībām, mūžizglītības un darba vidē balstītas mācību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mērķis:</w:t>
      </w:r>
      <w:r w:rsidR="00000000" w:rsidRPr="00000000" w:rsidDel="00000000">
        <w:rPr>
          <w:rtl w:val="0"/>
        </w:rPr>
        <w:t xml:space="preserve"> ir izstrādāt Latvijai atbilstošu prasmju fondu darbības un finansēšanas  modeli, ar nodomu tam ilgtermiņā kļūt par pašregulējošu un pašfinansējošu struktūru, attīstot sociālajā dialogā balstītu sistēmu nozares uzņēmumā nodarbināto, tai skaitā, pašnodarbināto un nozares potenciālā darba spēka prasmju attīstībai ātrai un efektīvai darbaspēka pielāgošanai darba tirgus attīstības vajadzībām. Pasākuma ietvaros paredzēts līdz 2029. gadam attīstīt un izmēģināt Latvijas situācijai un attiecīgā ekonomikas sektora vajadzībām atbilstošus Prasmju fondus vismaz trīs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 pasākuma otrās kārtas ietvaros paredzēts sniegt atbalstu Latvijas kontekstam atbilstošas Prasmju fondu pieejas attīstībai un pilotēšanai,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attīstītu sociālajā dialogā balstītu sistēmu cilvēkresursu attīstībai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nozaru un darba devēju domāšanu un atbildību par cilvēkresursu attīstību un plānošanu, tostarp ilgtermiņa domāšanu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mazinātu spriedzi saistībā ar ieguldījumiem darbiniekos un pārpirkšanas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kvalitatīvā un darba devēja prasībām atbilstošā mācību piedāvājuma un pieeju attīstību konkurences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palielinātu darbaspēka iesaisti prasmju un kvalifikāciju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palielinātu resursus izglītības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ilgtermiņā kļūtu par pieaugušo izglītības ilgtspējīgas finansēšanas pieeju (tostarp, piem., caur nodokļu pārvirzīšanu).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prasmju fondu šo noteikumu izpratnē jāsaprot publiskajā un privātajā partnerībā izveidots un pārvaldīts fonds, ar mērķi  atbalstīt stratēģisku sociālā dialogā balstītu cilvēkresursu attīstību nozarē, apvienojot nozaru uzņēmumu iemaksas un citus finanšu resursus, sniegt atbalstu mācībām, prasmju vajadzību prognozēšanai, mācību rezultātu novērtēšanai un citiem atbalsta pasākumiem atbilstoši pieejamā finansējuma nosacījumiem un fonda pārvaldības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prasmju fonda pārvaldītājs  plānots vismaz viena Latvijas Republikas Uzņēmumu reģistra biedrību un nodibinājumu reģistrā reģistrēta biedrība vai nodibinājums, kas apvieno Latvijas Republikā reģistrētus uzņēmumus, biedrība vai nodibinājums, kas pārstāv un īsteno darba ņēmēju intereses, un nozares ministrija vai Ekonomikas ministrija, kas savstarpēji vienojoties izveido un pārvalda prasmju fondu. Savukārt kā prasmju fonda dalībnieki plānoti uzņēmumi vai iestādes, kas veic iemaksas (konkrēta naudas summa, ko prasmju fonda dalībnieki samaksā prasmju fondā, daļa no kādas samaksas) prasmju fondā un ir tiesīga saņemt prasmju fonda piedāvāto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otrās kārtas mērķa grupa ir </w:t>
      </w:r>
      <w:r w:rsidR="00000000" w:rsidRPr="00000000" w:rsidDel="00000000">
        <w:rPr>
          <w:rtl w:val="0"/>
        </w:rPr>
        <w:t xml:space="preserve">a) Latvijas Republikā reģistrēti sīkie (mikro), mazie, vidējie un lielie uzņēmumi un to darbinieki, un pašnodarbinātie; b) nozares potenciālais darba spēks; c) Latvijas Republikas Uzņēmumu reģistra biedrību un nodibinājumu reģistrā reģistrēta biedrība vai nodibinājums, kas pārstāv un īsteno darba ņēmēju vai darba devēju darba, ekonomiskās, sociālās un profesionālās tiesības un intereses; d) valsts pārvaldes iestādes, kas izstrādā un īsteno tautsaimniecības struktūrpolitiku, nozares cilvēkresursu attīstības politiku, kā arī rūpniecības, būvniecības, enerģētikas, tūrisma, ārējo ekonomisko, iekšējā tirgus (precēm un pakalpojumiem), uzņēmējdarbības attīstības, investīciju, patērētāju tiesību aizsardzības politiku un citu politiku normatīvajos aktos noteiktajās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otrās kārtas ietvaros līdz 2029.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iznākuma rādītāju </w:t>
      </w:r>
      <w:r w:rsidR="00000000" w:rsidRPr="00000000" w:rsidDel="00000000">
        <w:rPr>
          <w:rtl w:val="0"/>
        </w:rPr>
        <w:t xml:space="preserve">mācībās iesaistītājām personām -  nodarbinātas personas, tostarp pašnodarbinātas personas (personu skaits) - 4 740; (Rādītājs ietver visas nodarbinātās personas, tostarp pašnodarbinātās personas, kas saņem Eiropas Sociālā fonda Plus atbalstu 4.2.4.1.pasākuma otrās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rezultāta rādītājus </w:t>
      </w:r>
      <w:r w:rsidR="00000000" w:rsidRPr="00000000" w:rsidDel="00000000">
        <w:rPr>
          <w:rtl w:val="0"/>
        </w:rPr>
        <w:t xml:space="preserve">mācībās iesaistītājām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dalībnieki, kuri pēc dalības pārtraukšanas ir ieguvuši kvalifikāciju (personu skaits) - 3 602; (Rādītājs ietver 4.2.4.1.pasākuma otrās kārtas dalībniekus, kuri saņēmuši Eiropas Sociālā fonda Plus atbalstu un ir ieguvuši kvalifikāciju. Kvalifikācija ir formāls vērtēšanas un apstiprināšanas procesa rezultāts, kas tiek iegūts, kad kompetentā iestāde nosaka, ka indivīds ir sasniedzis mācīšanās rezultātus atbilstoši noteiktajiem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dalībnieki, kuri sešus mēnešus pēc aiziešanas atrodas labākā darba tirgus situācijā (personu skaits) - 936; (Rādītājs ietver dalībniekus, kuri sešus mēnešus pēc jaunas kvalifikācijas iegūšanas atrodas labākā darba tirgus situācijā. Saskaņā ar Eiropas Komisijas skaidrojumu “Dalībnieki, kuri atrodas labākā darba tirgus situācijā” ir  nodarbinātas personas, kuras ir saņēmušas ESF+ atbalstu un kuriem uzlabojusies darba situācija, tostarp viņiem ir uzticēts veikt darbu, kur nepieciešama augstāka kompetence/prasmes/kvalifikācija, vai viņi ir pārcelti darbā, kas saistīts ar lielāku pienākumu apjomu, vai viņi ir saņēmuši paaugstinājumu amatā vai algas pieaugumu, kas pārsniedz gada algu inflācijas līmeni, vai pārgājuši no nestabilas uz stabilu nodarbinātību, piemēram, uz pilnas slodzes darbu u.c.,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2025. gada 1.septembrim katrā projektā izstrādāts un ar prasmju fonda pārvaldītāju apstiprināts mācību un citu nepieciešamo atbalsta pasākumu cilvēkkapitāla attīstībai nozarē īstenošanas plāns, kas ietver nozares potenciālā darba spēka darbinieku sagatavošanu nozares attīstībai, tai skaitā pārkvalificējot citās nozarēs nodarbinātos un esošo darbinieku prasmju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2025. gada 30.septembrim katrā projektā uzsākta mācību īstenošana nozares uzņēmumu darbiniekiem, tai skaitā pašnodarbinātiem, un nozares potenciālam darba spēkam, iesaistot mācībās vismaz 10 procentus nodarbināto  no projektā plānotā kopskaita;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2026.gada 31.martam katrā projektā izstrādāts un Izglītības un zinātnes ministrijā iesniegts ziņojums par prasmju fonda konceptuālā apraksta pilotprojekta rezultātiem un priekšlikumiem prasmju fonda pilotprojekta pilnveidošanai līdz 2029.gadam;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līdz 2028.gada 30. jūnijam izstrādāts Izglītības un zinātnes ministrijā iesniegts ziņojums par prasmju fonda pilotprojekta turpināšanu un tā ilgtspējas nodrošināšanu pēc projekta noslēguma.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otrās kārtas ietvaros  tiek noteikts, ka viena projekta ietvaros mācībās jāiesaista vismaz 1 580 nodarbinātas personas, tostarp pašnodarbinātas 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otro kārtu īsteno atklātas projektu iesniegumu atlases veidā. </w:t>
      </w:r>
      <w:r w:rsidR="00000000" w:rsidRPr="00000000" w:rsidDel="00000000">
        <w:rPr>
          <w:rtl w:val="0"/>
        </w:rPr>
        <w:t xml:space="preserve">Pasākuma otrās kārtas projektu var īstenot l</w:t>
      </w:r>
      <w:r w:rsidR="00000000" w:rsidRPr="00000000" w:rsidDel="00000000">
        <w:rPr>
          <w:u w:val="single"/>
          <w:rtl w:val="0"/>
        </w:rPr>
        <w:t xml:space="preserve">īdz 2029. gada 30. novembrim no dienas, kad noslēgts līgums par projekta īstenošanu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w:t>
      </w:r>
      <w:r w:rsidR="00000000" w:rsidRPr="00000000" w:rsidDel="00000000">
        <w:rPr>
          <w:b w:val="1"/>
          <w:rtl w:val="0"/>
        </w:rPr>
        <w:t xml:space="preserve">kā Finansējuma saņēmējs </w:t>
      </w:r>
      <w:r w:rsidR="00000000" w:rsidRPr="00000000" w:rsidDel="00000000">
        <w:rPr>
          <w:rtl w:val="0"/>
        </w:rPr>
        <w:t xml:space="preserve">ir plānotas Latvijas Republikas Uzņēmumu reģistra biedrību un nodibinājumu reģistrā reģistrētas biedrības vai nodibinājumi, kas apvieno vienas nozares uzņēmumus un kā sadarbības partneri jāpiesaista vismaz Ekonomikas ministriju vai cita nozares ministriju, kura izstrādā un organizē attiecīgās nozares politiku un tiks iesaistīta prasmju fonda koncepta izstrādē un īstenošanā, kā arī biedrību vai nodibinājumu, kas pārstāv un īsteno darba ņēmēju darba, ekonomiskās, sociālās un profesionālās tiesības un intereses/  tiesību un interešu aizstāvību nozaru un starpnozaru līmenī, kas kopā visi veido prasmju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kā sadarbības partneri pēc nepieciešamības iesaistāmas arī citas Latvijas Republikas Uzņēmumu reģistra biedrību un nodibinājumu reģistrā reģistrētas biedrības vai nodibinājumi, kas apvieno vienas nozares Latvijas Republikā reģistrētus  uzņēmumus.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pieteikumus Prasmju fonda pilotprojektu īstenošanai iesniedz augstas gatavības projektu potenciālie īstenotāji, pasākuma otrās kārtās ieviešanas nosacījumi paredz, ka projekta iesniedzējs sagatavo projekta iesniegumu atbilstoši projektu iesniegumu atlases nolikumā noteiktajām prasībām un iesniedz to sadarbības iestādē, izmantojot Kohēzijas politikas fondu vadības informācijas sistēmas elektronisko vidi, pievienojot: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prasmju fonda konceptuālo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sadarbības partneru apliecinājumu par sadarbību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prasmju fonda konceptuālā aprakstā norādīto uzņēmumu apliecinājumu par dalību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prasmju fonda konceptuālajā aprakstā  norādīto apliecinājumu par līdzfinansējuma nodrošināšanu projektā plānotajā privātā līdzfinansējuma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komercdarbības atbalsta piešķiršanas uzņēmumiem risinājuma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apliecinājumu, ka tiks izstrādāta atbilstoša iekšējās kontroles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risinājuma aprakstu apkopotu datu par mērķa grupas personām uzkrāšanai, uzskaitīšanai un iesniegšanai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Prasmju fonda konceptā </w:t>
      </w:r>
      <w:r w:rsidR="00000000" w:rsidRPr="00000000" w:rsidDel="00000000">
        <w:rPr>
          <w:rtl w:val="0"/>
        </w:rPr>
        <w:t xml:space="preserve">ir jāietver nepieciešamības pamatojums, attīstības vīzija un mērķi, jāapraksta sadarbības modelis, jānorāda prasmju fonda veidotāju/administratoru un Prasmju fonda dalībnieku lomu, atbildības un pienākumu sadalījums, lēmumu pieņemšanas kārtība, jāapraksta Prasmju fonda finansēšanas modelis, tostarp privātā finansējuma piesaiste un ilgtspējas nodrošināšana, kā arī jāapraksta Prasmju fonda cilvēkresuru attīstība, tostarp kā plānots prognozēt prasmju vajadzības, kā piesaistīt un atlasīt mācībās iesaistāmos darbiniekus, kā arī jānorāda sasniedzamie rezultāti projekta īstenošanas periodā un jāapraksta komunikācijas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augstas gatavības projektus, tiks vērtēti šādi projekta kvalitātes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-modelis starp uzņēmumiem, darba ņēmēju organizācijām un valsti, lai sagatavotu un apstiprinātu kopīgu atbalsta pasākumu un mācību vajadzību redzējumu, tostarp par nākotnes prasmēm attiecīgajā nozarē un saistītajās nozarēs, mācību un citiem nepieciešamiem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un privāto līdzieguldījumu proporcionalitāte, avoti un plānotā dinamika laika gaitā, tostarp piedāvātie risinājumi Prasmju fonda finansēšanai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Prasmju fonda ilgtspējības nodrošināšanas plāns, jo īpaši risinot privātā finansējuma piesaisti mācību īstenošanai caur Prasmju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atbalstīto projektu īstenotājiem pasākuma MK noteikumos ir paredzēts kopīgs uzdevums sagatavot un iesniegt IZM savstarpēji saskaņotus priekšlikumus nepieciešamajām izmaiņām normatīvajā regulējumā, atspoguļojot savstarpēji saskaņotu vienotu redzējumu jauna nodokļu politikas piedāvājuma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b w:val="1"/>
          <w:rtl w:val="0"/>
        </w:rPr>
        <w:t xml:space="preserve">asākuma otrajai kārtai kopējais pieejamais attiecināmais finansējums </w:t>
      </w:r>
      <w:r w:rsidR="00000000" w:rsidRPr="00000000" w:rsidDel="00000000">
        <w:rPr>
          <w:rtl w:val="0"/>
        </w:rPr>
        <w:t xml:space="preserve">ir ne mazāk kā 6 050 854 euro, ko veido publiskais finansējums 5 762 728 euro apmērā (tai skaitā Eiropas Sociālā fonda Plus (turpmāk - ESF+)finansējums – 4 898 319 euro un valsts budžeta līdzfinansējums – 864 409 euro) un privātais finansējums ne mazāk kā 288 126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w:t>
      </w:r>
      <w:r w:rsidR="00000000" w:rsidRPr="00000000" w:rsidDel="00000000">
        <w:rPr>
          <w:b w:val="1"/>
          <w:rtl w:val="0"/>
        </w:rPr>
        <w:t xml:space="preserve">viena projekta iesnieguma maksimāli pieļaujamais finansējuma apmērs ir</w:t>
      </w:r>
      <w:r w:rsidR="00000000" w:rsidRPr="00000000" w:rsidDel="00000000">
        <w:rPr>
          <w:rtl w:val="0"/>
        </w:rPr>
        <w:t xml:space="preserve"> 2 016 951,33 euro, ko veido publiskais finansējums 1 920 909,33 euro (tai skaitā  ESF+ finansējums 1632 722,93 euro un valsts budžeta finansējums 288136,4 euro) un privātais finansējums ne mazāk kā 96 042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otrās kārtas ietvaros ir atbalstāmas šādas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prasmju fonda pilotēšana atsevišķās nozarēs un prasmju fonda konceptuālā apraksta pilnveide, tostarp sadarbības modeļa starp nozares uzņēmumiem un darba ņēmēju organizācijām aprobācija un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nozares nodarbināto un nozares potenciālā darba spēka prasmju vajadzību apzināšana un kopīga mācību vajadzību nozarē un saistītajās nozarēs “nākotnes prasmju” redzējuma sagatavošana, kā arī nodarbināto prasmju novērtējums par nepieciešamajām mācībām un prasmju attīstības kartējuma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mācību un citu nepieciešamo atbalsta pasākumu cilvēkkapitāla attīstībai nozarē īstenošanas plāna izstrāde un īstenošana, kas ietver nozares potenciālā darba spēka sagatavošanu nozares attīstībai, tai skaitā pārkvalificējot citās nozarēs nodarbinātos un esošo nozares darbinieku prasmju pilnveidi;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prasmju fonda atbalsts uzņēmumu nodarbināto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prasmju fonda atbalsts nozares potenciālā darba spēka piesaistei, organizējot publisku pieteikšanos mācībām. Pasākuma ietvaros plānots atbalsts nozaru vajadzībās balstītām mācībām formālās vai neformālās izglītības ietvaros, kā arī citām mācību aktivitātēm klātienes, tiešsaistes vai hibrīdformā, kas nozarē esošiem darbiniekiem, tai skaitā pašnodarbinātiem, un nozares potenciālajam darba spēkam nodrošina iespēju iegūt vai pilnveidot nepieciešamās prasmes vai kvalifikāciju. Turklāt kā mācību sniedzējs var būt juridiska vai fiziska persona, kas nodrošina mācību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pasākumi mērķa grupas un sabiedrības iesaistīšanai un informēšanai par projekta mērķiem, norisi un rezultātiem (tai skaitā informācija plašsaziņas līdzekļos, darba grupu, semināru, konferenču, labās prakses un pieredzes apmaiņas un citu pasākumu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prasmju fonda pārvaldītāju un prasmju fonda dalībnieku savstarpējās sadarbības sekmēšanas pasākumi, tai skaitā darba grupu, semināru, konferenču, pieredzes apmaiņas Latvijā un ārvalstīs un citu pasākumu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komunikācijas un vizuālās identitātes prasību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horizontālā principa "Vienlīdzība, iekļaušana, nediskriminācija un pamattiesību ievērošana" darbību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prasmju fonda īstenoto mācību pasākumu ietekmes uz uzņēmumu vai nozaru attīstību izvērtējumi, tostarp veicot iesaistīto uzņēmumu aptaujas par personām, kuras piedalījās mācībās, lai noskaidrotu iegūto prasmju un zināšanu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īstenošanu pamatojošās dokumentācijas, tostarp prasmju fonda konceptuālā apraksta, sagatavošana, iepirkuma procedūras dokumentācijas sagatavošana un prasmju fonda konceptuālā apraksta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4.2.4.1. pasākuma otrās kārtas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attīstītu publiskās un privātās partnerības instrumentus prasmju fondu izveidei  (1.punka darbība), finansējuma saņēmējs izstrādā un ar Izglītības un zinātnes ministriju saskaņo: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ziņojumu par prasmju fonda konceptuālā apraksta pilotprojekta rezultātiem un priekšlikumiem prasmju fonda pilotprojekta pilnveidošanai līdz 2029.gadam, ziņojumā ietverot vismaz informāciju par  īstenotajiem mācību un citiem atbalsta pasākumiem, par valsts un privāto līdzieguldījumu proporcionalitāti un dinamiku laika gaitā, sniedzot aprakstu un priekšlikumus prasmju fonda pilotprojekta pilnveidošanai un funkcionēšanai līdz 2029.gadam un ilgtermiņā,  aprakstot sadarbības modeli starp uzņēmumiem un darba ņēmēju organizācijām, tostarp norādot katra lomu un pienākumus, kārtību/procedūru lēmuma pieņemšanai par mācību vajadzībām un citiem atbalsta pasākumiem, un ietverot informāciju par īstenotajiem mācību un citiem īstenotajiem atbalsta pasākumiem, kā arī identificētu un sagatavotu kopīgu mācību vajadzību redzējumu, tostarp “nākotnes prasmēm” nozarē un saistītajās nozarēs, kā arī sniedzot priekšlikumus nepieciešamajām izmaiņām normatīvajā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ziņojumu par prasmju fonda pilotprojekta turpināšanu un tā ilgtspējas nodrošināšanu pēc projekta noslēguma, tostarp prasmju fonda kā juridiskas personas reģistrēšanu ar patstāvīgu bilanci un savu bankas kontu/iem,  zīmogu un veidlapām, ietverot uzņēmumu un darba ņēmēju organizāciju tiesības un pienākumus tajā, valsts un privātā līdzfinansējuma nodrošinājuma apjomu un avotu, aktualizētu mācību vajadzību redzējumu, tostarp “nākotnes prasmēm” nozarē un saistītajās nozarēs, nodrošinot ar citiem pasākuma finansējuma saņēmējiem  vienotu redzējumu nodokļu politikas izmaiņu piedāvājuma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nozares nodarbināto un nozares potenciālā darba spēka prasmju vajadzību apzināšanai un kopīga mācību vajadzību nozarē un saistītajās nozarēs “nākotnes prasmju” redzējuma sagatavošanai (2. punkta darbība) finansējuma saņēmējs nozares mācību vajadzību prognozēšanā iesaista arī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mācību un citu nepieciešamo pasākumu plānā izstrādē (3. puntka darbība) ņem vērā nozares mācību vajadzību redzējumu, un plānā ietver vismaz: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nozarē nodarbināto mācību vajadzībām un tā apjomu, kā arī nepieciešamajām mācībām nozares potenciālajam darba spēkam un tā apjomu, tostarp norādot pārskatīšanas /aktualizēšanas biežumu;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procesu un metodes kā plānots piesaistīt un atlasīt mācībās iesaistāmos nozares uzņēmumu darbiniekus, tai skaitā pašnodarbinātos;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mehānismu nozares potenciālā darba spēka piesaistei, informēšanai un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informāciju par mācībām plānotā finansējuma sadalījumu, tā proporciju un pārskatīšanas biežumu;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informāciju par mācību īstenotāju gan Latvijā, gan ārvalstīs (ja attiecināms) piesaistes un atlases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informāciju par citiem nepieciešamajiem atbalsta pasākumiem par kuriem vienosies prasmju fonda dalībnieki, to īstenošanai atvelētajiem resursiem un īstenošanas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Īstenojot mācību pasākumus (4. un 5. punkta darbība) finansējuma saņēmējs nodrošina, ka atbalsts netiek sniegts un nav attiecināmas izmaksas: a) Komisijas regulas Nr. 2023/2831 1. panta 1. punktā un Komisijas regulas Nr. 651/2014  3.panta noteiktajās nozarēs; b) mācībām, kas noteiktas Komisijas regulas Nr. 651/2014 31. panta 2. punktā; c) transportlīdzekļu vadītāju kursiem AM, A1, A2, A, B1, B un BE kategorijas iegūšanai; d) mācībām augstākās izglītības studiju programmās pirmā līmeņa profesionālās augstākās izglītības diploma, bakalaura, maģistra vai doktora diploma ieguvei; e) kas nav tieši saistītas ar projekta ietvaros plānotajām darbībām, nav izmērāmas, samērīgas, pamatotas ar izdevumus apliecinošiem dokumentiem un attiecībā uz kurām nav ievēroti saimnieciskuma, lietderības un efektivitātes principi.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otrās kārtas ietvaros atiecināmās izmaksas un to robežlielumi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izmaksas ir attiecināmas, ja tās atbilst MK noteikumos minētajām izmaksu pozīcijām un ir radušās no līguma par projekta īstenošanu noslēgšanas dienas, izņemot projekta īstenošanu pamatojošās dokumentācijas, tostarp prasmju fonda konceptuālā apraksta, sagatavošanas izmaksas, kas ir attiecināmas, no MK noteikumu spēkā stāšanās dienas. Sadarbības partneriem izmaksas ir attiecināmas pēc sadarbības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noteikti šādi izmaksu ierobežojumi no projekta kopējām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pamatojošās dokumentācijas sagatavošanas izmaksas nepārsniedz 50 000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projekta īstenošanas personāla izmaksas nepārsniedz 20 procentus;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darba grupu, pieredzes apmaiņas, konferenču un informatīvo pasākumu izmaksas nepārsniedz 10 procentus;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izmaksām jābūt ne mazāk kā 50 procenti.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kā atbildīgā iestāde ir izvērtējusi iespējas piemērot vienkāršotās izmaksas MK noteikumus minētajām atbalstāmajām darbībām un attiecināmajām izmaksām un secinājusi, šajā pasākumā ir pārāk plašs attiecināmo darbību un izmaksu klāsts, un atbāstāmo jomu specifika, līdz ar to vienkāršotās izmaksas nav efektīvi un lietderīgi piemērot. Vienlaikus, projekta ieviešanas laikā IZM vērtēs vai pamatojoties uz projekta datiem, projekta īstenošanas laikā nevar izstrādāt vienkāršotās izmaksas metodikas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vērtēta iespējam piemērot vienkāršoto izmaksu metodi projekta tiešajām attiecināmām projekta vadības un īstenošanas personāla izmaksām, tomēr ievērojot plānoto projektu specifiku un ņemot vērā, ka tas paredz inovatīvu risinājumu ieviešanu Latvijas darba spēka sagatavošanā, projekta vadības un īstenošanas personāla izmaksām nav iespējams piemērot vienkāršoto metodi, jo nav līdzvērtīgu  datos balstītu aprēķinu uz iepriekšējo ES struktūrfondu apmācību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 4.2.4.1. pasākuma otrās kārtas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iegūt un uzkrāt Kohēzijas politikas fondu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datus par projekta ietekmi uz sasniedzamajiem rezultāta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datus par šo mērķa grupu atbilstoši Eiropas Parlamenta un Padomes 2021. gada 24. jūnija Regulas (ES)  Nr. 2021/1057, ar  ko izveido Eiropas Sociālo fondu Plus (ESF+) un atceļ Regulu (ES) Nr. 1296/2013, I pielikumam un normatīvajiem aktiem,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mācībās iesaistīto dalībnieku sniegto novērtējumu apkopojumu par mācībās iegūto prasmju un zināšanu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principa "nenodarīt būtisku kaitējumu" ievērošanu komercdarbības atbalsta sniegšanā, lai darba devēja iesniegumā iekļautajai atbalstāmajai darbībai ir nebūtiska vai neesoša paredzamā ietekme uz visiem vides mērķiem, vērtējot gan tiešās, gan primārās netiešās sekas visā aprites ciklā.  Lai nodrošinātu, ka tiek novērsta vai mazināta projektu ietvaros atbalstāmo darbību ietekme uz vidi, finansējuma saņēmējs sagatavo principa “Nenodarīt būtisku kaitējumu” novērtējuma aprakstu, kur norādīts, ka pasākuma pirmās kārtas ietvaros plānotās atbalstāmās darbības neradīs tiešu ietekmi uz klimata pārmaiņām, nerada kaitējumu ūdens resursu ekoloģiskajam potenciālam, kā arī pasākuma pirmās kārtas īstenošana nerada piesārņojumu un nerada kaitējumu vides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pasākuma īstenošanai nepieciešamo preču un pakalpojumu iegādi saskaņā ar normatīvajiem aktiem publisko iepirkumu jomā, īstenojot atklātu, pārredzamu, nediskriminējošu, sociāli atbildīgu un konkurenci neierobežojošu iepirkuma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 retāk kā reizi sešos mēnešos ievietot savā tīmekļvietnē aktuālo informāciju par projekta īstenošanas gaitu un sniegtajām mācībām;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atbildīgās iestādes vai sadarbības iestādes pieprasījuma sniegt informāciju un pamatojošos dokumentus par projekta ieviešanas gaitu;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 retāk kā reizi pusgadā informēt Ekonomikas ministra izveidoto Apvienotās pieaugušo izglītības koordinācijas komisiju par projekta ieviešanas progresu, mācību un citu nepieciešamo atbalsta pasākumu cilvēkkapitāla attīstībai nozarē īstenošanas plāna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sešu mēnešu laikā no līguma par projekta īstenošanu noslēgšanas noslēgt līgumu ar Valsts izglītības attīstības aģentūru, lai nodrošinātu Atveseļošanas un noturības mehānisma plāna 2. komponentes "Digitālā transformācija" 2.3. reformas un investīciju virziena "Digitālās prasmes" 2.3.1.r. reformas "Ilgtspējīgas un sociāli atbildīgas atbalsta sistēmas pieaugušo izglītībai attīstība" 2.3.1.4.i. investīcijas "Individuālo mācību kontu pieejas attīstība" pasākumā izstrādātās individuālo mācību kontu platformas lietošanu mērķa grupai;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uzņēmuma pieteikuma izskatīšanas pārbaudīt un novērst interešu konflikta, korupcijas un krāpšanas risku, kā arī visā projekta īstenošanas laikā nodrošināt pārbaužu dokumentēšanu un apliecinājuma parakstīšanu par interešu konflikta neesību, ja nepieciešams, novēršot identificētos riskus vai konstatēto interešu konfliktu;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elektroniski parakstīt objektivitātes, konfidencialitātes un interešu konflikta neesības apliecinājumu (3. pielikums). Šis pienākums attiecas uz visiem, kas iesaistās lēmuma pieņemšanas procesā par komercdarbības atbalsta piešķiršanu uzņēmumam. Apliecinājumu paraksta pirms pieteikuma izskatīšanas;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vēlāk kā līdz pirmajam maksājuma pieprasījumam iesniegt sadarbības iestādē iekšējās kontroles sistēmas aprakstu korupcijas un interešu konflikta riska novēršanai, ietverot tajā: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pasākumus interešu konflikta riska kontrolei atbalsta piešķiršanas procedūrā un publiskajos iepirkumos, ietverot informāciju par interešu konflikta novēršanu saskaņā ar Komisijas regulas Nr. 2024/2509 61.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pasākumu aprakstu aizliegtās vienošanās riska kontrolei;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pasākumu aprakstu krāpšanas un korupcijas risku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procedūras aprakstu dubultā finansējuma situācijas identificēšanai un novēršanai, tostarp no citiem finanšu instrumentiem, tai skaitā no Eiropas Savienības kohēzijas politikas programmas 2021.–2027. gadam, Eiropas Savienības struktūrfondu un Kohēzijas fonda 2014.–2020. gada plānošanas perioda darbības programmas "Izaugsme un nodarbinātība" un citiem ārvalstu finanšu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aprakstu, kā darbiniekiem jārīkojas, ja tie vēlas ziņot par iespējamiem pārkāpumiem (tai skaitā iespējamām korporatīvām darbībām), ietverot pasākumus, lai nodrošinātu ziņotāja anonimitāti un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ētikas kodeksu;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ziņošanas mehānismu kompetentajām iestādēm par potenciāliem administratīvajiem vai kriminālpārkāpumiem;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iekšējās informācijas aprites un komunikācijas pasākumu aprakstu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4.2.4.1. pasākuma otrās kārtas projektu uzraudzībai </w:t>
      </w:r>
      <w:r w:rsidR="00000000" w:rsidRPr="00000000" w:rsidDel="00000000">
        <w:rPr>
          <w:rtl w:val="0"/>
        </w:rPr>
        <w:t xml:space="preserve">Izglītības un zinātnes ministrija kā atbildīgā iestāde pēc nepieciešamības, bet ne retāk kā divas reizes gadā, organizē atbildīgās iestādes un finansējuma saņēmēja starpinstitūciju sanāksmes par projekta ieviešanas progresu un citiem ar projekta īstenošanu un uzraudzību saistītiem jautājumiem. Savukārt Ekonomikas ministra izveidotā Apvienotā pieaugušo izglītības koordinācijas komisija nodrošina  projekta īstenošanas rezultātu  novērtējumu, kā arī projekta mērķa un uzraudzības rādītāju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atbalsta piešķiršanu un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atbilstoši uzņēmuma pieprasījumam sniedz finanšu atbalstu uzņēmumam pirms tam vienojoties par iespējamo komercdarbības atbalsta veidu saskaņā ar Komisijas regulu Nr. 2023/2831 un normatīvajiem aktiem par de minimis atbalsta uzskaites un piešķiršanas kārtību vai saskaņā ar Komisijas regulu Nr.  651/2014.  Minētā komercdarbības atbalsta veida piemērošana var būt atkarīga no dažādiem faktoriem, piemēram pieejamais de minimis atbalsta apmērs, izrietoši no attiecīgās regulas darbību vai nozaru ierobežojums. Attiecīgi, lai uzņēmums pieteiktos apmācībām, šo faktoru analītika ir būtiska turpmākai komercdarbības atbalsts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de minimis atbalsta piešķiršanas uzņēmumam pārbauda, vai plānotais de minimis atbalsts kopā ar iepriekšējos trijos gados no atbalsta piešķiršanas brīža saņemto de minimis atbalstu viena vienota uzņēmuma līmenī nepārsniedz Komisijas regulas Nr. 2023/2831 3. panta 2. punktā noteikto maksimālo de minimis atbalsta apmēru. De minimis atbalsta apmērs tiek vērtēts viena vienota uzņēmuma līmenī. Kopā trīs gadu periods   saprotams ar laika periodu no konkrēta brīža, kad piešķirts pēdējais atbalsts līdz konkrētam brīdim, kas ir jaunā piešķiramā atbalsta datums, piemēram, ja jaunā atbalsta piešķiršanas datums ir 2025.gada 20.augusts, trīs gadu periods būs skaitāms līdz 2028.gada 20.augustam.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iestāde lēmumu par de minimis atbalsta piešķiršanu saskaņā ar Komisijas regulu Nr. 2023/2831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kuriem komercdarbības atbalsts tiek piešķirts saskaņā ar Komisijas regulu Nr.651/2014, ir jāievēro Komisijas regulas Nr.651/2014 6.panta 2.punktā noteikto nosacījumu – darba devējam pieteikums finansējuma saņēmējam ir jāiesniedz pirms sākas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komisiju locekļi, eksperti, novērotāji un finansējuma saņēmēja darbinieki, kas iesaistīti darba devēju pieteikumu vērtēšanas procesā, paraksta šo MK noteikumu 3. pielikumā esošo objektivitātes, konfidencialitātes un interešu konflikta neesamības apliecinājumu, apliecinot, ka nepiedalīsies darba devēju pieteikumu izvērtēšanā interešu konflikta situācijā un vērtēšanas komisijas sēdēs, kurās tiks apstiprināti darba devēju pieteikumi. Apliecinājumu paraksta pirms darba devēja pieteikumu izskatīšanas un vērtēšanas. Apliecinājumu finansējuma saņēmējs glabā atbilstoši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132. pantam un šo noteikumu 44.18.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4.2.4.1. pasākuma otrās kārtas ietvaros atbalstu var saņemt uzņēmums: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 ko neattiecas līdzekļu atgūšanas rīkojums, kas minēts Komisijas regulas Nr. 651/2014 1. panta 4. punkta "a" apakšpunktā un tiek vērtēts uzņēmuma grupas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kas nav uzskatāms par finansiālās grūtības nonākušu atbilstoši šo noteikumu 2.11. apakšpunktam, un tiek iesniegts apliecinājums par atbilstību Komisijas regulas Nr. 651/2014 2. panta 18. punkta "c" apakšpunktam, kas tiek vērtēts uzņēmuma grupas līmenī (nav attiecināms, ja atbalsts tiek sniegts ar Komisijas regulu Nr. 2023/2831;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 ko nav attiecināmi Eiropas Savienības fondu 2021.–2027. gada plānošanas perioda vadības likuma (turpmāk – Fondu vadības likums) 22. pantā noteiktie izslēgšanas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izvērtē uzņēmumus Fondu vadības likuma 22. pantā noteiktajiem projekta iesniedzēju izslēgšanas nosacījumiem.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Pēc informācijas sistēmas saņemšanas no valsts informācijas sistēmas “Sodu reģistrs”, Finansējuma saņēmējs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kā nodokļu parādu, valsts sociālās apdrošināšanas obligāto iemaksu un citu valsts noteikto obligāto maksājumu parādu apmērs nepārsniedz 150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Uzņēmumam saskaņā ar publiski pieejamo informāciju VID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1.3 un 1.7 daļu ir pagarināts, sadalīts termiņos, atlikts vai atkārtoti sadalīts termiņos projekta iesniegšanas dienā un precizētā projekta iesniegšanas dienā vai attiecībā uz kuriem ir noslēgts vienošanās līgums saskaņā ar iepriekšminētā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katras atbalsta piešķiršanas divas darba dienas pēc uzņēmuma pieteikuma iesniegšanas vai tā precizējuma  (ja attiecināms) iesniegšanas pārbauda, vai uzņēmumam saskaņā ar VID administrēto nodokļu nodevu parādnieku datu bāzē pieejamo informāciju nav nodokļu vai nodevu parādu, tai skaitā valsts sociālās apdrošināšanas obligāto iemaksu parādu (ievada darba devēja vai finansējuma saņēmēja reģistrācijas numuru un nosaukumu pieejamajā VID datu bāzē un pārliecinās par darba devēja vai finansējuma saņēmēja nodokļu parādu esamību). Finansējuma saņēmējs nepiešķir atbalstu uzņēmumam nepiešķir atbalstu finansējuma saņēmējam, ja tiek konstatētas nodokļu parādsaistības virs noteiktā limita.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un Finansējuma saņēmējs, ievērojot Komisijas Regulas Nr. 2023/2831, 5. panta 1. un 2. punktu, de minimis atbalstu var kumulēt ar citu de minimis atbalstu līdz Komisijas Regulas Nr. 2023/2831 3. panta 2. punktā noteiktajam attiecīgajam robežlielumam, kā arī var kumulēt ar citu valsts atbalstu attiecībā uz vienām un tām pašām attiecināmajām izmaksām vai citu valsts atbalstu tam pašam riska finansējuma pasākumam pirmās kārtas,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devējs vienlaikus darbojas vienā vai vairākās neatbalstāmajās nozarēs un veic neatbalstāmās darbības vai citas darbības, kas ietilpst Komisijas regulas Nr. 2023/2831 darbības jomā, de minimis atbalsta saņēmējs nodrošina šo nozaru darbību vai izmaksu nodalīšanu saskaņā ar Komisijas regulas Nr. 2023/2831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 gadam noteikts finansējuma</w:t>
      </w:r>
      <w:r w:rsidR="00000000" w:rsidRPr="00000000" w:rsidDel="00000000">
        <w:rPr>
          <w:b w:val="1"/>
          <w:rtl w:val="0"/>
        </w:rPr>
        <w:t xml:space="preserve"> intervences kods </w:t>
      </w:r>
      <w:r w:rsidR="00000000" w:rsidRPr="00000000" w:rsidDel="00000000">
        <w:rPr>
          <w:rtl w:val="0"/>
        </w:rPr>
        <w:t xml:space="preserve">atbilstoši šo noteikumu atbalstāmajām darbībām ir 151 (atbalsts pieaugušo izglītībai (izņemot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nodarbinātās personas, tostarp pašnodarbinātie, kas, nepārtraucot darba tiesiskās attiecības, piedalās mācībās, lai sekmētu  inovāciju ieviešanu un produktivitātes paaugstināšanu.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pārstāv darba devējus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pārstāv darba ņēmējus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vai cita nozares ministrija(sadarbības partneris)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darba devējam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šo MK Noteikumu ietvaros pilda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komersantiem, nodrošinot valsts atbalsta saņemšanas iespējas, kas nepieciešamas uzņēmumiem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IZM aplēsēm, tiek prognozēts, ka MK Noteikumu ietvaros līdz 2029. gada 31. novembrim paredzēts sniegt atbalstu un pilnveidot profesionālo kompetenci  vismaz 3 602 uzņēmumu nodarbinātajām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uzņēmumiem, nodrošinot valsts atbalsta saņemšanas iespējas, kas nepieciešamas darba devējam nozares vajadzībās balstītai nodarbināto personu mācību kursu apguvē, un tādējādi veicinās nozarēs esošo nodarbināto produktivitāti un uzņēmumu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mazajiem, vidējiem un lieliem komersantiem, nodrošinot valsts atbalsta saņemšanas iespējas, kas nepieciešamas uzņēmumiem nozares vajadzībās balstītai nodarbināto personu mācību kursu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IZM aplēsēm, tiek prognozēts, ka MK Noteikumu ietvaros līdz 2029. gada 31. novembrim paredzēts sniegt atbalstu un pilnveidot profesionālo kompetenci  vismaz 3 602 uzņēmumu nodarbinātajām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nodrošināts lielāks ieguldījumu īpatsvars darbspēka kvalifikācijas celšanā, tādējādi radot stimulu privātajam sektoram elastīgāk plānot nepieciešamās investīcijas darbinieku profesionālās kompetences celšanai.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 atstās pozitīvu ietekmi uz nodarbinātību, jo nodarbinātie apgūs darba tirgū pieprasītas profesijas un prasmes, tādējādi palielinot personu darba produktivitāti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734 748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734 748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1 224 580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864 409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1 440 682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1 152 546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864 409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1 440 682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1 152 546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979 664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-172 882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otrajai kārtai kopējais pieejamais attiecināmais finansējums ir ne mazāk kā 6 050 854 euro, ko veido publiskais finansējums 5 762 728 euro apmērā (tai skaitā Eiropas Sociālā fonda Plus finansējums – 4 898 319 euro un valsts budžeta līdzfinansējums – 864 409 euro) un privātais finansējums ne mazāk kā 288 126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PIndikatīvais plānotā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864,409.20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1,440,682.00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1,152,545.60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1,152,545.60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1,152,545.60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otrās kārtas projektu var īstenot līdz 2029. gada 30. novembrim.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2023/2831 (2023. gada 13. decembris)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 (turpmāk - Eiropas Parlamenta un Padomes Regula Nr.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2023/2831 (2023. gada 13. decembris)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7. panta 3. punktu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46., 47.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1. panta 1.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 (turpmāk - Eiropas Parlamenta un Padomes Regula Nr.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2024/2509 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39.8. un 39.9.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īstenošana nodrošinās darba devēja nodarbināto zināšanu paaugstināšanu, līdz ar to sniegs ieguldījumu Nacionālā attīstības plāna rādītāju sasniegšanu, nodrošinot ieguldījumu cilvēkkapitālā, lai veicinātu attīstību un pilnveidošanos.Īstenojot noteikumu projektā plānotās aktivitātes tiks veicināta tai skaitā NAP2027 indikatora "palielināt pieaugušo (25–64 gadi), kuri pēdējo 12 mēnešu laikā piedalījušies formālajā vai neformālajā izglītībā/mācībās, līdzdalību līdz 54%"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vadībā un īstenošanā tiks nodrošināta nediskriminācija pēc vecuma, dzimuma, etniskās piederības un citām pazīmes un virzīti pasākumi, kas veicina nediskrimināciju un pamattiesību ievērošanu. Vienlaikus projektā plānots nodrošināt atbilstību vispārīgajām HP VINPI darbībām,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vadībā un īstenošanā tiks nodrošināta nediskriminācija pēc vecuma, dzimuma, etniskās piederības un citām pazīmes un virzīti pasākumi, kas veicina nediskrimināciju un pamattiesību ievērošanu. Turklāt pasākumā piedāvātās mācību programmas būs vienlīdz pieejamas visiem mērķa grupai atbilstošajiem nodarbinātajiem, neatkarīgi no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nodrošināt atbilstību vismaz šādai vispārīgajai HP VINPI darbībai, piemēram: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sievietēm un vīriešiem (projekta vadības un īstenošanas personālam, kā arī nodarbinātiem, kas atbilst mērķa grupai) tiks nodrošinātas vienlīdzīgas iespējas, tostarp nodrošinot dalību mācību pasākumos, semināros,  komandējumos.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atbalsta programmas ietvaros tiek uzkrāta informācija, kas saistīta ar personas datiem. Minēto datu uzkrāšanas mērķis ir šo noteikumu 5. un 39. punktā rādītāju sasniegšanas uzraudzība un analītikas veikšana . Datu apstrādes primārais nolūks ir uzraudzības vajadzība, lai nodrošinātu riska novēršanu, ka viens un tas pats darba devēja nodarbinātais apgūst vienu un to pašu apmācību kursu vairāk par vienu reizi (uzraudzība nav attiecināma uz ES fondu 2014.-2020.gada īstenošanas periodu). Tāpat minēto datu apstrāde nepieciešama saskaņā Eiropas Parlamenta un Padomes 2021. gada 24. jūnija Regulas (ES)  Nr. 2021/1057, ar  ko izveido Eiropas Sociālo fondu Plus (ESF+) un atceļ Regulu (ES) Nr. 1296/2013, I pielikumu un normatīvajiem aktiem, kas nosaka Eiropas Savienības fondu projektu pārbaužu veikšanas kārtību 2021.–2027. gada plānošanas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MK Noteikumos tiek atbalstīts ar Komisijas 2021.gada 24.jūnija Regulu 2021/1057 ar ko izveido Eiropas Sociālo fondu Pluss (ESF+) un atceļ Regulu (ES) Nr. 1296/2013 (turpmāk – Komisijas regula Nr. 2021/1057) 6.pantu, ka ikvienā no ESF+ mērķiem veicina horizontālos principus, finansējuma saņēmējam un komersantam visu savu lēmumu pieņemšanā, kas attiecas uz MK Noteikumu īstenošanu  jāvadās pēc noteiktajiem pamatprincipiem. Horizontālā principa mērķis ir novērst nevienlīdzību starp sievietēm un vīriešiem jebkurā jomā, veicināt iekļaušanu un nediskrimināciju rases vai etniskās izcelsmes, reliģijas vai pārliecības, invaliditātes, vecuma vai seksuālās orientācijas dēļ. Šīs darbības var ietvert darbības, ar kurām nodrošina piekļūstamības iespējas personām ar invaliditāti, tostarp informācijas un komunikācijas tehnoloģiju ziņā, un veicina pāreju no aprūpes iestādē vai ilgstošas sociālās aprūpes iestādē uz ģimenē un kopienā balstītu aprūpi. Izmantojot ESF+, dalībvalstis un Komisija arī tiecas palielināt sieviešu dalību nodarbinātībā, kā arī uzlabot darba un personīgās dzīves saskaņošanu, cīnoties pret nabadzības feminizāciju un dzimumu diskrimināciju darba tirgū un izglītībā un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(HP VINPI), līdz ar to projektu iesniegumu atlasē tiks ietverts kritērijs par atbilstību vispārīgajām HP VINPI darbībām.Vienlaikus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personāla atlasē netiks pieļauta diskriminācija rases, etniskās izcelsmes, dzimuma, vecuma, invaliditātes, reliģiskās piederības, seksuālās orientācijas vai citiem apstākļiem. Vienlaikus visiem darbiniekiem ar invaliditāti ir jānodrošina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saskaņā ar saistošo normatīvo aktu un citu dokumentu noteiktajām prasībām, tostarp nodrošinot, ka informācijas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24-TA-1424</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24-TA-1424</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anotācija_(ex_ante)_24-TA-1424.docx</dc:title>
</cp:coreProperties>
</file>

<file path=docProps/custom.xml><?xml version="1.0" encoding="utf-8"?>
<Properties xmlns="http://schemas.openxmlformats.org/officeDocument/2006/custom-properties" xmlns:vt="http://schemas.openxmlformats.org/officeDocument/2006/docPropsVTypes"/>
</file>