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22. jūnija noteikumos Nr. 406 "Īpašās veterinārās receptes aprites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22. jūnija noteikumos Nr. 406 "Īpašās veterinārās receptes aprites noteikumi" (turpmāk – noteikumi Nr. 406) jāizdara grozījumi, lai ieviestu skaidras un nepārprotamas tiesību normas saskaņā ar Eiropas Parlamenta un Padomes 2018. gada 11. decembra Regulu (ES) 2019/6 par veterinārajam zālēm un ar ko atceļ Direktīvu 2001/82/EK (turpmāk – Regula 2019/6), nosakot tādas vielu un zāļu grupas, kuras aizliegts izrakstīt uz īpašās veterinārās receptes, jo ar tām darbības var veikt tikai īpaši apmācītas personas – praktizējoši veterinārārsti, kā arī nosakot vienotu deklarācijas formu, ko norāda īpašajā veterinārajā receptē, izrakstot cilvēkiem paredzētās vai veterinārās zāles gadījumos, ja dzīvnieka ārstēšanai nav pieejamas atbilstošas veterinārās zāles.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406 papildināti ar nosacījumiem par vielām un zāļu grupām, kuras aizliegts izrakstīt uz īpašās veterinārās receptes, tā nodrošinot augstu sabiedrības un dzīvnieku veselības aizsardzības līmeni. Tāpat ir precizēta informācija, kas praktizējošam veterinārārstam norādāma īpašajā veterinārajā receptē, lai nodrošinātu vienotu formu veterinārajā receptē sniedzamajai informācijai saskaņā ar Regulas 2019/6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406 dots īpašās veterinārās receptes veidlapas paraugs un paredzēts, ka, izrakstot recepti, tajā  jānorāda informācija par veterinārmedicīniskā pakalpojuma sniedzēju, kas izraksta recepti, dzīvnieku īpašnieku un tā adresi, dzīvnieku, zāļu izdalīšanās periodu no dzīvnieka organisma (ja attiecināms), par izrakstītajām zālēm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2022. gada 28. janvāra tiek piemērota Regula 2019/6, kuras 14. pantā norādīta informācija, ko atļauts sniegt veterināro zāļu lietošanas instrukcijā, 34. pantā noteikts, ka veterinārās zāles klasificē kā tādas, kuru lietošanai vajadzīga veterinārā recepte, vai tādas, kuru lietošanai nevajag veterināro recepti, savukārt 105. panta 5. punktā noteikta veterinārajā receptē norādāmā informācija.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406 līdz šim nav noteikti ierobežojumi īpašās veterinārās receptes izrakstīšanai. Ministru kabineta 2006. gada 18. jūlija noteikumos Nr. 600 "Veterināro zāļu reģistrēšanas kārtība" ir noteikts, ka pret recepti nedrīkst izrakstīt zāles, kas klasificētas kā tādas, ar kurām darbības drīkst veikt tikai praktizējošs veterinārārsts, – zāles, kas paredzētas dzīvnieku eitanāzijai, psihotropās zāles un vispārējās anestēzijas līdzekļus. Šāda norma tika noteikta, lai nodrošinātu augstu sabiedrības  un dzīvnieku veselības aizsardzības līmeni. Regulas 2019/6 14. pantā noteikta informācija, ko atļauts norādīt lietošanas instrukcijā, savukārt 34. pantā noteikts, ka zāles, kas paredzētas dzīvnieku eitanāzijai, psihotropās zāles un vispārējās anestēzijas līdzekļus klasificē kā zāles, kuru lietošanai vajadzīga veterinārā recepte. Savukārt Regulas 2019/6 106. panta 4. punktā noteikts, ka dalībvalsts var ieviest īpašus ierobežojumus veterināro zāļu lietošanai dzīvniekiem, nosakot, ka atsevišķas zāles ievada tikai veterinārārsts. Ievērojot Regulas 2019/6 14. pantā noteikto un 34. panta prasības, veterināro zāļu lietošanas instrukcijā vairs netiks norādīta informācija, ka ar attiecīgām zālēm darbības drīkst veikt tikai veterinārārsts, tomēr zāļu aprakstā pie īpašiem nosacījumiem varēs norādīt, ka zāles var ievadīt tikai praktizējošs veterinārārsts. Lai nodrošinātu augstu sabiedrības un dzīvnieku veselības aizsardzības līmeni, kā arī skaidras un nepārprotamas tiesību normas, noteikumos Nr. 406 jāietver to zāļu grupu saraksts, kuras nedrīkst izrakstīt uz īpašās veterinārās receptes to specifisko uzglabāšanas nosacījumu un bīstamības dēļ, jo darbības ar tām var veikt tikai īpaši apmācītas personas – praktizējoši veterinārārsti.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406 ir jāpapildina ar jaunu 11.</w:t>
      </w:r>
      <w:r w:rsidR="00000000" w:rsidRPr="00000000" w:rsidDel="00000000">
        <w:rPr>
          <w:vertAlign w:val="superscript"/>
          <w:rtl w:val="0"/>
        </w:rPr>
        <w:t xml:space="preserve">1 </w:t>
      </w:r>
      <w:r w:rsidR="00000000" w:rsidRPr="00000000" w:rsidDel="00000000">
        <w:rPr>
          <w:rtl w:val="0"/>
        </w:rPr>
        <w:t xml:space="preserve">punktu, paredzot saglabāt līdz šim normatīvajos aktos par veterināro zāļu reģistrēšanu paredzētos ierobežojumus – noteikt, ka recepti nedrīkst izrakstīt tādām zālēm, kuru lietošanas instrukcijā norādīts, ka zāles paredzētas dzīvnieku eitanāzijai vai vispārējai anestēzijai, kā arī zāles, kuru lietošanā jāievēro īpaši piesardzības pasākumi, par ko ir norāde zāļu aprakstā, jo zāles var apdraudēt cilvēka vai dzīvnieka veselību, ja tās dzīvniekam lieto persona bez atbilstošas kvalifikācijas. Tādējādi tiks turpināta esošā prakse, nodrošinot augstu sabiedrības un dzīvnieku veselības aizsardzības līmeni.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2019/6 112., 113. un 114. pants paredz nosacījumus zāļu izvēlei gadījumos, kad zāles nepieciešamas dzīvnieka ārstēšanai vai procedūru veikšanai un valstī nav pieejamas atbilstošas veterinārās zāles. Regulas 2019/6 105. panta 5. punkta "l" apakšpunktā paredzēts, ka veterinārārstam, izrakstot īpašo veterināro recepti zālēm, ko paredzēts lietot dzīvniekiem saskaņā ar Regulas 2019/6 112., 113. un 114. pantu, īpašajā veterinārajā receptē ir jānorāda attiecīga deklarācija. Tā kā Regulā 2019/6 nav noteikta deklarācijas forma, ir nosakāma forma, kādā praktizējošs veterinārārsts deklarē šādu zāļu izrakstīšanu.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ir jānorāda īsa vienota deklarācijas forma un vispārpieņemtais apzīmējums Regulas 2019/6 112., 113. un 114. pantā minētajam zāļu izvēles principam, ja valstī nav pieejamas nepieciešamās zāles lietošanai dzīvniekiem, ir "kaskādes" princips, deklarācijai tiks lietots formulējums "kaskāde". Noteikumi Nr. 406 ir jāpapildina ar jaunu 13.</w:t>
      </w:r>
      <w:r w:rsidR="00000000" w:rsidRPr="00000000" w:rsidDel="00000000">
        <w:rPr>
          <w:vertAlign w:val="superscript"/>
          <w:rtl w:val="0"/>
        </w:rPr>
        <w:t xml:space="preserve">1</w:t>
      </w:r>
      <w:r w:rsidR="00000000" w:rsidRPr="00000000" w:rsidDel="00000000">
        <w:rPr>
          <w:rtl w:val="0"/>
        </w:rPr>
        <w:t xml:space="preserve"> punktu, paredzot, ka Regulas 2019/6 112., 113. un 114. pantā minētajos gadījumos, kad valstī nav pieejamas nepieciešamās veterinārās zāles un veterinārārsts lietošanai dzīvniekam izraksta citas zāles, tostarp cilvēkiem paredzētās, viņš receptes veidlapas sadaļā "Rp.", kurā paredzēta vieta brīvam tekstam, papildus citai informācijai norāda vārdu "kaskāde". Tādējādi tiks nodrošināta vienota pieeja informācijai, kas deklarējama īpašajā receptē, ņemot vērā Regulas 2019/6 105. panta 5. punkta "l" apakšpunktā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apmēram 960 veterinārmedicīniskā pakalpojuma sniedzēju (praktizējošu veterinārārstu)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Noteiktas skaidras un nepārprotamas tiesību normas par īpašo veterināro recepšu izrakstīšanas kārtību un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apmēram 530 veterinārmedicīniskās prakses iestāžu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Noteiktas skaidras un nepārprotamas tiesību normas par īpašo veterināro recepšu izrakstīšanas kārtību un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2019/6 105. panta prasības par veterinārās receptes aizpildīšanu un ierobežojumi recepšu izrakstīšanai attiecas gan uz veterinārajām receptēm, gan uz īpašajām veterinārajām receptēm, tādēļ šis projekts (23-TA-1268) un grozījumi Ministru kabineta 2011. gada 4. oktobra noteikumos Nr. 756 "Veterināro recepšu noformēšanas un uzglabāšanas kārtība" (23-TA-1265) atzinumu sniegšanai un apstiprināšanai tiek virzīti vienlaikus.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32019R0006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11. decembra Regula (ES) 2019/6  par veterinārajām zālēm un ar ko atceļ Direktīvu 2001/82 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11. decembra Regula (ES) 2019/6  par veterinārajām zālēm un ar ko atceļ Direktīvu 2001/82 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 panta 5. punkta "l"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akta projekta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406 13.</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Attiecīgais noteikumu projekta punkts neparedz stingrākas prasības kā ES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106.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akta projekta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406 11.</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Attiecīgais noteikumu projekta punkts neparedz stingrākas prasības kā ES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106. panta 4. punktā paredzēts, ka valstis var izvirzīt īpašus ierobežojumus veterināro zāļu lietošanai dzīvniekiem, nosakot, ka atsevišķas zāles ievada tikai veterinārārsts. Lai arī turpmāk nodrošinātu augstu sabiedrības un dzīvnieku veselības aizsardzības līmeni un skaidras un nepārprotamas tiesību normas, noteikumos paredzēts, kuras zāļu grupas aizliegts izrakstīt uz veterinārās receptes to specifisko uzglabāšanas nosacījumu un cilvēku un dzīvnieku veselībai un videi radītās bīstamības dēļ, tāpēc ar tām darbības drīkst veikt tikai veterinārārsts.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Ieviestas 105. panta 5. punkta "l" apakšpunkta un 106. panta 4. punkta prasības. </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Veterinārārstu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https://vktap.mk.gov.lv/public_participations/public_discussions/a9e0a700-6e3a-4873-81a3-d5488d9d836e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projektu nav saņemti ne iebildumi, ne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23-TA-1268</w:t>
    </w:r>
    <w:r>
      <w:br/>
    </w:r>
    <w:r w:rsidR="00000000" w:rsidRPr="00000000" w:rsidDel="00000000">
      <w:rPr>
        <w:rtl w:val="0"/>
      </w:rPr>
      <w:t xml:space="preserve">Izdrukāts 29.07.2026. 22.07 - 7.0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23-TA-1268</w:t>
    </w:r>
    <w:r>
      <w:br/>
    </w:r>
    <w:r w:rsidR="00000000" w:rsidRPr="00000000" w:rsidDel="00000000">
      <w:rPr>
        <w:rtl w:val="0"/>
      </w:rPr>
      <w:t xml:space="preserve">Izdrukāts 29.07.2026. 22.07 - 7.0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anotācija_(ex_ante)_23-TA-1268.docx</dc:title>
</cp:coreProperties>
</file>

<file path=docProps/custom.xml><?xml version="1.0" encoding="utf-8"?>
<Properties xmlns="http://schemas.openxmlformats.org/officeDocument/2006/custom-properties" xmlns:vt="http://schemas.openxmlformats.org/officeDocument/2006/docPropsVTypes"/>
</file>