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Ministru kabineta (turpmāk – MK) 2024. gada 4.jūnija noteikumiem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augustā Ministru kabinetā tika apstiprināts rīkojums Nr. 710 “Par konceptuālo ziņojumu "Par tiesu ekspertīžu institūta reformas gaitu un turpmāk veicamajiem pasākumiem"”. Konceptuālais ziņojums paredz tiesu ekspertīžu institūta reformas ieviešanu, virzoties uz vienotas tiesu ekspertīžu iestādes izveidi (turpmāk – VTEI), atbilstoši Ministru kabineta 2020. gada 14. jūlija sēdē atbalstītajam informatīvajam ziņojumam "Par tiesu ekspertīžu institūta reformas ieviešanas iespēju izvērtējumu". Šobrīd Valsts tiesu ekspertīžu birojs (turpmāk – VTEB) izmanto Ekspertīžu vadības sistēmu, kas tika veidota 1997. gadā. Līdz ar to šī sistēma vairs nespēj nodrošināt visas VTEB/VTEI nākotnes vajadzības. Reformas ietvaros tika pieņemts, ka pēc reformas īstenošanas, VTEB uzsāks darbu Valsts policijas Galvenās kriminālpolicijas pārvaldes Kriminālistikas pārvaldes  (turpmāk - VPKP) ekspertīžu laboratorijas informācijas sistēmā (turpmāk – ELIS). Projekta “E-lietas programmas 2.posma tieslietu resora iestāžu projekta vadības un atbalsta pakalpojumu nodrošināšana” ietvaros, Tiesu administrācija pasūtījusi ārpakalpojumā veikt ELIS biznesa procesa analīzi. Analīzes rezultātā tika izdarīti secinājumi, ka pilnveidojot ELIS funkcionalitāti, ar ELIS varētu strādāt arī VTEB, Valsts sabiedrība ar ierobežotu atbildību "Nacionālais psihiskās veselības  centrs" (turpmāk - NPVC) un Valsts Robežsardzes Ekspertīžu dienests (turpmāk – RSED). Minētais pētījums tika apstiprināts E-lietas uzraudzības padomes sēdē 2025.gada 27.februārī, un Iekšlietu digitālajam centram (iepriekš - Iekšlietu ministrijas Informācijas centrs) (turpmāk – Centrs) tika uzdots veikt ELIS pilnveidošanu.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un projekta izmaksu apstiprināšana.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kā prioritāti ir izvirzījusi E-lietas programmas attīstību. E-lietas jomas arhitektūras ietvaros Centrs kā vienu no prioritātēm izvirzījis ELIS attīstību, veidojot to kā vienotu risinājumu tiesu ekspertīžu pārvaldībai. Lai šis mērķis tiktu sasniegts, plānots īstenot projektu “Kriminālistikas pārvaldes ekspertīžu laboratorijas informācijas sistēmas (ELIS) attīstība, 2. kārta”, veicot izmeklēšanas un tiesvedības procesos iesaistītajiem ekspertiem nepieciešamās programmatūras funkcionalitātes izstrādi un integrāciju ar E-lietas platformu. Projekta mērķis  attīstīt Kriminālistikas pārvaldes ekspertīžu laboratorijas informācijas sistēmu (ELIS), pilnveidojot tās funkcionalitāti un izstrādājot nepieciešamos programmatūras risinājumus, lai nodrošinātu centralizētu, standartizētu un digitālu tiesu ekspertīžu procesu pārvaldību, kā arī īstenot ELIS pilnvērtīgu integrāciju ar E-lietas platformu. Projekta rezultātā tiks nodrošināta vienota elektroniska darba vide ekspertīžu iestādēm, tiks paplašināta ELIS funkcionalitāte, kas ļaus visām iesaistītajām ekspertīžu iestādēm ievadīt, apstrādāt un koplietot datus digitāli, tiks īstenota integrācija ar E-lietas platformu, lai nodrošinātu ātrāku un kvalitatīvāku informācijas apriti kriminālprocesā, administratīvajā un civilprocesā. Tiks veicināta sistēmiska tiesu ekspertīžu reforma, veidojot vienotu digitālo risinājumu tiesu ekspertīžu procesu atbalstam, paātrinot ekspertīžu informācijas apriti, kā arī nodrošinot plānveidīgu un reālās situācijas prasībām atbilstošu tiesu ekspertīzes sistēmas politikas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sniegs atbalstu vienotas tiesu ekspertīžu iestādes izveidei. Tiks radīts vienots tehnoloģisks pamats starpresoru procesu veidošanai, kas paātrinās reformā iesaistīto institūciju integrāciju, atslogos cilvēkresursus un paaugstinās procesu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2020.gada ir valdības akceptēta vienota tiesu ekspertīžu centra izveide, kas tai skaitā ietver ne tikai fiziskās, bet arī digitālās infrastruktūras un digitālo risinājumu izveidi/pilnveidi tiesu ekspertīžu procesu efektivitātei. Joprojām tiesu ekspertīžu iestāžu funkcijas ir sadalītas, ņemot vērā tiesu ekspertīžu veidus un normatīvajos aktos noteiktās tiesu ekspertu specialitātes, kas nav saimnieciski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Kriminālistikas pārvaldes (turpmāk – VP GKrPP KP) un Valsts tiesu ekspertīžu birojs (turpmāk – VTEB) savstarpējā sadarbība tiesu ekspertīzes attīstībai ir neefektīva, un tā ir veicināma, ieviešot vienotus digitālos risinājumus, tādējādi atbalstot tiesu ekspertīžu institūta reformas mērķu sasniegšanu. Nav centralizēti digitalizēti tiesu ekspertīžu un ar to izpildi saistītie procesi, joprojām ir daudz papīra dokumentācijas un manuālā darba, kas apgrūtina kriminālprocesu, administratīvo un civilprocesu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“Kriminālistikas pārvaldes ekspertīžu laboratorijas informācijas sistēmas (ELIS) attīstība, 2. kārta”  ietvaros paredzēts veikt radīt vienotu risinājumu efektīvai tiesu ekspertīžu procesu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kas veiks informācijas un komunikācijas tehnoloģijas risinājumu izstrādes darbus, tiks atlasīts atklātā, pārredzamā, nediskriminējošā un konkurenci nodrošinošā procedūrā, lai izslēgtu komercdarbības atbalsta sniegšanu pakalpojuma sniedzēju līmenī un nodrošināju, ka nepastāv nelikumīga komercdarbības atbalsta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augustā Ministru kabinetā tika apstiprināts rīkojums Nr. 710 “Par konceptuālo ziņojumu "Par tiesu ekspertīžu institūta reformas gaitu un turpmāk veicamajiem pasākumiem"”. Konceptuālais ziņojums paredz tiesu ekspertīžu institūta reformas ieviešanu, virzoties uz vienotas tiesu ekspertīžu iestādes izveidi (turpmāk – VTEI), atbilstoši Ministru kabineta 2020. gada 14. jūlija sēdē atbalstītajam informatīvajam ziņojumam "Par tiesu ekspertīžu institūta reformas ieviešanas iespēju izvērtējumu". Šobrīd VTEB izmanto Ekspertīžu vadības sistēmu, kas tika veidota 1997. gadā. Līdz ar to šī sistēma vairs nespēj nodrošināt visas VTEB/VTEI nākotnes vajadzības. Reformas ietvaros tika pieņemts, ka pēc reformas īstenošanas, VTEB uzsāks darbu VPKP ELIS.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“E-lietas programmas 2.posma tieslietu resora iestāžu projekta vadības un atbalsta pakalpojumu nodrošināšana” ietvaros, Tiesu administrācija  pasūtījusi ārpakalpojumā veikt ELIS biznesa procesa analīzi. Analīzes rezultātā tika izdarīti secinājumi, ka, pilnveidojot ELIS funkcionalitāti, ar ELIS varētu strādāt arī VTEB, NPVC un Valsts Robežsardzes Ekspertīžu dienests. Minētais pētījums tika apstiprināts E-lietas uzraudzības padomes sēdē 2025.gada 27.februārī, un Centram tika uzdots veikt ELIS pilnveidošanu, ko paredzēts veikt projekta “Izmeklēšanas un tiesvedības procesos iesaistītajiem ekspertiem nepieciešamās programmatūras funkcionalitātes izstrāde un integrācija ar e-lietas platformu” ietvaros. Ņemot vērā tiesu ekspertīžu institūta reformu un Tieslietu ministrijas virzīto Informatīvo ziņojumu "Par tiesu ekspertīžu institūta reformas gaitu", projekta rezultātā kā viens no sasniedzamajiem rezultātiem noteiktas 2 ekspertīžu iestādes – VP GKrPP KP un VTEB, kas lietos ELIS pēc pilnveides un integrācijas īstenošanas, ar iespēju turpmāk paplašināt ELIS lietotāju skaitu (projekta īstenošanas gaitā (piemēram, tehniskās dokumentācijas vai normatīvā regulējuma izstrādes gaitā) ELIS lietotāju loks var tikt pārskatīts un paplašināts ar jauniem ELIS lietotājiem – Valsts sabiedrību ar ierobežotu atbildību "Nacionālais psihiskās veselības centrs" un Valsts Robežsardzes Ekspertīžu dienestu), veicot atbilstošus grozījumus projekta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Centram un sadarbības partneriem projekta ietvaros tiks sniegts to valsts deleģēto funkciju ietvaros šo funkciju veikšanai. Projekta ietvaros komercdarbības atbalsts netiks sniegts.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samērīgums pret ieguvumiem izvērtējums sniegts projekta pases 6. sadaļā “Izmaksu un ieguvumu analīze”. Kopējais projekta lietderīgums aprēķināts, no ieguvumiem (2 434 508 </w:t>
      </w:r>
      <w:r w:rsidR="00000000" w:rsidRPr="00000000" w:rsidDel="00000000">
        <w:rPr>
          <w:i w:val="1"/>
          <w:rtl w:val="0"/>
        </w:rPr>
        <w:t xml:space="preserve">euro</w:t>
      </w:r>
      <w:r w:rsidR="00000000" w:rsidRPr="00000000" w:rsidDel="00000000">
        <w:rPr>
          <w:rtl w:val="0"/>
        </w:rPr>
        <w:t xml:space="preserve">) atņemot nepieciešamos uzturēšanas izdevumus (1 050 000 </w:t>
      </w:r>
      <w:r w:rsidR="00000000" w:rsidRPr="00000000" w:rsidDel="00000000">
        <w:rPr>
          <w:i w:val="1"/>
          <w:rtl w:val="0"/>
        </w:rPr>
        <w:t xml:space="preserve">euro</w:t>
      </w:r>
      <w:r w:rsidR="00000000" w:rsidRPr="00000000" w:rsidDel="00000000">
        <w:rPr>
          <w:rtl w:val="0"/>
        </w:rPr>
        <w:t xml:space="preserve">) un investīcijas (900 000 </w:t>
      </w:r>
      <w:r w:rsidR="00000000" w:rsidRPr="00000000" w:rsidDel="00000000">
        <w:rPr>
          <w:i w:val="1"/>
          <w:rtl w:val="0"/>
        </w:rPr>
        <w:t xml:space="preserve">euro</w:t>
      </w:r>
      <w:r w:rsidR="00000000" w:rsidRPr="00000000" w:rsidDel="00000000">
        <w:rPr>
          <w:rtl w:val="0"/>
        </w:rPr>
        <w:t xml:space="preserve">), iegūstot kopējo projekta lietderīgumu vismaz 484 508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indikatīvi ietekmē šādas sabiedrības grupas: cietušie kriminālprocesos, aizdomās turamie un apsūdzētie, liecinieki un citas personas, par kurām nozīmētas ekspertīzes, fiziskas personas, kas izmanto maksas pakalpojumus tiesu ekspertīžu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uzlabos pieejamo pakalpojumu kvalitāti un ātrumu, jo tiks digitalizēti un standartizēti ekspertīžu procesi.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saīsināsies ekspertīžu izpildes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samazināts administratīvais slogs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lielāka caurskatāmība un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netieši uzlabosies bērna tiesību ievērošana lietās, kurās nepieciešamas ekspertīzes.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indikatīvi ietekmē: uzņēmumus un organizācijas, kas izmanto maksas pakalpojumus tiesu ekspertīžu jomā (piem., dokumentu, narkotiku, ieroču ekspertīzes), valsts un pašvaldību institūcijas, kas iesaistītas kriminālprocesu vai administratīvo procesu nodrošināšanā, veselības aprūpes iestādes, kas sadarbojas tiesu ekspertīžu ietvaros (piem., NPVC kā ELIS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uzlabos pieejamo pakalpojumu kvalitāti un ātrumu, jo tiks digitalizēti un standartizēti ekspertīžu procesi.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juridiskajām personām samazināsies administratīvais slogs, jo procesi tiks digitalizēti un datu apmaiņa notiks automatizēti.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uzlabosies pakalpojumu kvalitāte un ātrums (piem., īsāks ekspertīžu sagatavošanas laiks, vienkāršāka piekļuve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lielāka caurskatāmība un sadarbspēja starp institūcijām, kas izmanto ekspertīžu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ietekme uz Centru, jo tam tiks noteikts finansējuma saņēmēja pienākums.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291 805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256 852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291 805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256 852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302 179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302 179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-45 327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-45 327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-45 327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-45 327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izmaksas - 900 000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izdevumu sadalījums pa gadiem norādīts tabulā zemāk (izmaksu sadalījums ir indikatīvs un tas var tikt precizēts, sagatavojot Projekta pieteikumu, kā arī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tiek finansēts no ERAF līdzekļiem 85% apmērā no projekta kopējā attiecināmām izmaksām un 15% apmērā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īstenots 36 mēnešu ietvarā, indikatīvi no 2026. gada III ceturkšņa līdz 2029. gada III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55"/>
              <w:gridCol w:w="1312"/>
              <w:gridCol w:w="1269"/>
              <w:gridCol w:w="1216"/>
              <w:gridCol w:w="1097"/>
              <w:gridCol w:w="1097"/>
              <w:tblGridChange w:id="0">
                <w:tblGrid>
                  <w:gridCol w:w="1355"/>
                  <w:gridCol w:w="1312"/>
                  <w:gridCol w:w="1269"/>
                  <w:gridCol w:w="1216"/>
                  <w:gridCol w:w="1097"/>
                  <w:gridCol w:w="109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Reģionālās attīstības fonda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256 852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302 179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rezultātu uzturēšanas izmaksas (indikatīvi): 105 000 </w:t>
            </w:r>
            <w:r w:rsidR="00000000" w:rsidRPr="00000000" w:rsidDel="00000000">
              <w:rPr>
                <w:sz w:val="24"/>
                <w:i w:val="1"/>
                <w:rtl w:val="0"/>
              </w:rPr>
              <w:t xml:space="preserve">euro</w:t>
            </w:r>
            <w:r w:rsidR="00000000" w:rsidRPr="00000000" w:rsidDel="00000000">
              <w:rPr>
                <w:sz w:val="24"/>
                <w:rtl w:val="0"/>
              </w:rPr>
              <w:t xml:space="preserve"> gadā, sākot ar 2030.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ir paredzētas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Lietojumprogrammatūras uzturēšanai un incidentu pārvaldībai - prognozēti 21 006 </w:t>
            </w:r>
            <w:r w:rsidR="00000000" w:rsidRPr="00000000" w:rsidDel="00000000">
              <w:rPr>
                <w:sz w:val="24"/>
                <w:i w:val="1"/>
                <w:rtl w:val="0"/>
              </w:rPr>
              <w:t xml:space="preserve">euro</w:t>
            </w:r>
            <w:r w:rsidR="00000000" w:rsidRPr="00000000" w:rsidDel="00000000">
              <w:rPr>
                <w:sz w:val="24"/>
                <w:rtl w:val="0"/>
              </w:rPr>
              <w:t xml:space="preserve"> gadā (indikatīvi 217 cilvēkstundas);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Sistēmas attīstībai un izmaiņu ieviešanai - prognozēti 63 892 </w:t>
            </w:r>
            <w:r w:rsidR="00000000" w:rsidRPr="00000000" w:rsidDel="00000000">
              <w:rPr>
                <w:sz w:val="24"/>
                <w:i w:val="1"/>
                <w:rtl w:val="0"/>
              </w:rPr>
              <w:t xml:space="preserve">euro</w:t>
            </w:r>
            <w:r w:rsidR="00000000" w:rsidRPr="00000000" w:rsidDel="00000000">
              <w:rPr>
                <w:sz w:val="24"/>
                <w:rtl w:val="0"/>
              </w:rPr>
              <w:t xml:space="preserve"> gadā (indikatīvi 660 cilvēkstundas);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Platformā ietilpstošās standarta programmatūras periodiskai atjaunošanai, atklāto ievainojamību novēršanai, regulārai trešo pušu ielaušanās testu veikšanai ar mērķi identificēt programmatūras drošības nepilnības - prognozēti 20 102 </w:t>
            </w:r>
            <w:r w:rsidR="00000000" w:rsidRPr="00000000" w:rsidDel="00000000">
              <w:rPr>
                <w:sz w:val="24"/>
                <w:i w:val="1"/>
                <w:rtl w:val="0"/>
              </w:rPr>
              <w:t xml:space="preserve">euro</w:t>
            </w:r>
            <w:r w:rsidR="00000000" w:rsidRPr="00000000" w:rsidDel="00000000">
              <w:rPr>
                <w:sz w:val="24"/>
                <w:rtl w:val="0"/>
              </w:rPr>
              <w:t xml:space="preserve"> gadā (indikatīvi līdz 240 cilvēkstundām).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Prognozētās izmaksas balstītas uz līdzšinējo pieredzi līdzvērtīgu risinājumu uzturēšanā un Elektroniskās iepirkumu sistēmas e-pasūtījumu sadaļā esošo izcenojumu. Finansējums ELIS uzturēšanai līdz šim nav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projekta rezultātu uzturēšanas izmaksu segšanai pēc projekta noslēguma tiks pieprasīts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ir nepieciešams finansējums 900 000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58"/>
              <w:gridCol w:w="4058"/>
              <w:gridCol w:w="3891"/>
              <w:gridCol w:w="3891"/>
              <w:gridCol w:w="3891"/>
              <w:gridCol w:w="3891"/>
              <w:gridCol w:w="3891"/>
              <w:tblGridChange w:id="0">
                <w:tblGrid>
                  <w:gridCol w:w="4058"/>
                  <w:gridCol w:w="4058"/>
                  <w:gridCol w:w="3891"/>
                  <w:gridCol w:w="3891"/>
                  <w:gridCol w:w="3891"/>
                  <w:gridCol w:w="3891"/>
                  <w:gridCol w:w="3891"/>
                </w:tblGrid>
              </w:tblGridChange>
            </w:tblGrid>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w:t>
                  </w:r>
                </w:p>
              </w:tc>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kopā, </w:t>
                  </w:r>
                  <w:r w:rsidR="00000000" w:rsidRPr="00000000" w:rsidDel="00000000">
                    <w:rPr>
                      <w:sz w:val="24"/>
                      <w:i w:val="1"/>
                      <w:rtl w:val="0"/>
                    </w:rPr>
                    <w:t xml:space="preserve">euro</w:t>
                  </w:r>
                </w:p>
              </w:tc>
            </w:tr>
            <w:tr>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kopā, </w:t>
                  </w:r>
                  <w:r w:rsidR="00000000" w:rsidRPr="00000000" w:rsidDel="00000000">
                    <w:rPr>
                      <w:sz w:val="24"/>
                      <w:i w:val="1"/>
                      <w:rtl w:val="0"/>
                    </w:rPr>
                    <w:t xml:space="preserve">euro</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Kriminālistikas pārvaldes ekspertīžu laboratorijas informācijas sistēmas (ELIS) attīstība, 2.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ieguldījumi, EKK 5000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553 719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EKK 2000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41 322</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47 238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124 959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278 300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720 000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izmaksas (EKK 1000, 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180 000 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Norādītais izmaksu sadalījums ir indikatīvs, tas var tikt precizēts, sagatavojot Projekta pieteikumu, kā arī Projekta īstenošanas laikā.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tiks pieprasīts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28. augusta rīkojums Nr. 710 “Par konceptuālo ziņojumu "Par tiesu ekspertīžu institūta reformas gaitu un turpmāk veicamajiem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nosaka tiesu ekspertīžu institūta reformas ieviešanu, paredzot vienotas tiesu ekspertīžu iestādes izveidi un pāreju uz vienotu informācijas sistēmu (ELIS). Projekts tieši īsteno rīkojumā noteiktās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2024. gada 4. jūnija noteikumi Nr. 338 “Eiropas Savienības kohēzijas politikas programmas 2021.–2027. gadam 1.3.1. specifiskā atbalsta mērķa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noteic, kā īstenojams ES fondu finansējums IKT risinājumiem, tostarp ELIS pilnveidošanai.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Eiropas Savienības kohēzijas politikas programmas 2021.–2027. gadam ietvaros (MK 04.06.2024. noteikumi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izmantojot ES fondu finansējumu. Tādēļ tas ir cieši saistīts ar Latvijas starptautiskajām saistībām pret Eiropas Savienību, īpaši ES fondu izmantošanas un uzraudzības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izmantojot Eiropas Savienības kohēzijas politikas programmas 2021.–2027. gadam finansējumu, pamatojoties uz MK noteikumiem Nr. 338 (04.06.2024.) par šīs programmas specifiskā atbalsta mērķa īstenošanu. Tas nozīmē, ka projekta ieviešana tieši saistīta ar Latvijas uzņemtajām saistībām pret Eiropas Savienību attiecībā uz ES fondu līdzekļu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saistīts ar ELIS tehnoloģiskiem pilnveidojumiem un attiecas galvenokārt uz valsts iestāžu iekšējo procesu digitalizāciju un sadarbspējas nodrošināšanu (VTEB, VPKP Tiesu administrācija). Tieši sabiedrībai netiek noteiktas jaunas tiesiskās prasības vai pienākumi, tāpēc sabiedrības līdzdalības procedūra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digitālais centrs (atbildīgā institūcija);
2. Valsts tiesu ekspertīžu birojs (VTEB);
3. Valsts policija (Galvenās kriminālistikas pārvaldes Kriminālistikas pārvalde (VPKP));
4. Tiesu administrācija (KKP uzturētājs un datu apmaiņas nodrošinātājs).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Paplašināsies funkcijas, jo ELIS nodrošinās vienotu ekspertīžu procesu digitalizāciju un paplašinātu lietotāju loku (VTEB, VPKP).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Digitalizējot un standartizējot procesus, tiks mazināts manuālais darbs, nodrošināta efektīvāka resursu izmantošana.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ELIS pilnveidojumi paredz centralizētu un digitalizētu ekspertīžu un notikuma vietas apskates procesu veikšanu.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Vienotas sistēmas ieviešana samazinās administratīvo slogu un nodrošinās efektīvāku iestāžu sadarbību.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stiprinās sadarbību starp vairākām institūcijām, ieviešot vienotu informācijas sistēmu un datu apmaiņu ar KKP.</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ELIS pilnveidošana nodrošinās vienotu digitalizētu ekspertīžu procesu, samazinot administratīvo slogu un uzlabojot pakalpojumu pieejamību iestādēm un maksas pakalpojumu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vienotu IKT arhitektūru tiesu ekspertīžu jomā un datu apmaiņu ar Tiesu administrācijas KKP.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Digitalizācija un standartizācija tiesu ekspertīžu jomā veicina e-pakalpojumu attīstību un pieejamību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 valsts digitalizācijas mērķu sasniegšanu, kas noteikti NAP2027 un ES kohēzijas politikas programmas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Uzlabotie pakalpojumi sekmēs taisnīguma un tiesu pieejamību iedzīvotājiem, kā arī vienkāršos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ELIS izstrādē paredzēts nodrošināt atbilstību piekļūstamības prasībām (atbilstoši Ministru kabineta 2025. gada 25. jūnija noteikumiem Nr. 397 “Minimālās kiberdrošības prasības” un IKT produktu un pakalpojumu pieejamības prasībām (LVS EN 301549:2021).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stiprina tiesiskumu, paredzot caurskatāmākus un kvalitatīvākus ekspertīžu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ELIS ietvers personas datu apstrādi (piem., kriminālprocesa un administratīvo procesu dalībnieku dati). Ir veikts ietekmes uz datu aizsardzību novērtējums, un plānots papildu novērtējums pilnveidošanas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personas datu apstrādei: Kriminālprocesa likuma 194.pants, Civilprocesa likuma 121.pants, Administratīvā procesa likuma 178.pants, Tiesu ekspertu likuma 14.panta otrās daļas 1.punkts, 2) Ministru kabineta 2016. gada 13. septembra noteikumi Nr. 606 “Tiesu ekspertīžu organizēšanas kārtība”; 8)  Ministru kabineta 2011. gada 31. decembra noteikumi Nr.1025 “Noteikumi par rīcību ar lietiskajiem pierādījumiem un arestēto mantu”; 10) Ministru kabineta 2018. gada 11. decembra noteikumi Nr.782 “Tiesmedicīniskās ekspertīzes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Nolūks personas datu apstrādei - ekspertīzes dokumentācijas aprites uzskaites nodrošināšana/pārvaldība, kas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likumpārkāpumu novēršanai, atklāšanai, izmeklēšanai (administratīvo pārkāpumu lietu lietvedībai, resorisko pārbaužu veikšanai, kriminālprocesuālo darbību un operatīvās darbības veikšanai), tai skaitā personas identificēšana, pierādījumu nodrošināšana, informācijas ievade datu apstrādes sistēmās, procesu uzsākšana, izskatīšana, materiālu glabāšana, pārsūtīšana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ekspertīžu un izpētes veikšanai kriminālprocesā, civilprocesā, administratīvajā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Eksperti un kriminālisti apstrādās ELIS personas datus, veicot noteiktus dienesta/darba pienākumus, kas saistīti ar procesuālo darbību veikšanu (ekspertīze, notikuma vietas apskate, citas izmeklēšanas darbības), kā arī veicot iestādes kvalitātes vadības sistēmas un ar to saistīto procesu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iegūšana un apstrāde notiek gan manuāli, gan automātiski (iegūstot vai sinhronizējot ar saistītām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procesuālās darbības, personas datus iegūst kopā ar ienākošo uzdevumu (lēmums par ekspertīzi, pieprasījums par apskates veikšanu, pieprasījums tehnisko darbu veikšanai un tml. pieprasījumi, lēmumi kriminālprocesu, administratīvo procesu, civilprocesu ietvaros) vai veicot maksas pakalpojumus (Ministru kabineta 2013.gada 24.septembra noteikumi Nr.903 “Valsts policijas maksas pakalpojumu cenrādis”). Kriminālistikas pārvaldes nodarbinātie apstrādā iegūto informāciju, veicot personas identifikāciju, saskaņā ar pieprasījumā minēto atrod nepieciešamo informāciju izpētes objektā vai salīdzina ar attiecīgām datubāzēm ekspertīzes vai citu Uzdevumu ietvaros. Informācija tiek norādīta arī izejošajā rezultāta dokumentā (piem. eksperta atzinums, apskates protokols, izziņa, citi protokoli).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ELIS pilnveidot, centralizēt un digitalizēt tiesu ekspertīžu un notikuma vietas apskates procesus; izveidot starpsistēmu datu apmaiņu, izmantojot Tiesu administrācijas Koplietošanas komponenšu platformu; ieviest vienotu tiesu ekspertīžu reģistrācijas, pārvaldības un kvalitātes vadības informācijas sistēmu ekspertīžu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ELIS apstrādās personas identifikācijas datus, pirkstu, pēdu nospiedumus, DNS un citu informāciju, kas nepieciešama ekspertīzes veikšanai, piem., procesuālo dokumentu (kriminālprocess, administratīvais process, civilprocess u.tml.) plūsma un informācijas reģistrācija/fiksācija: ekspertīžu veikšana, apskašu veikšana, tehnisko darbu veikšana, izmeklēšanas darbību veikšana. Gala dokumenta veidošana: eksperta atzinums, apskates protokols, tehnisko darbu izpildes protokols, izmeklēšanas darbību protokols. Informācija par pakalpojuma pasūtītāju (piem. procesa virzītāju, kas noteica lēmumu par ekspertīzes veikšanu, vai par privātpersonu vai juridisko personu, kas pasūtīja ekspertīzi) un rezultāta saņēmēju (procesa virzītājs, pilnvarotā persona, privātpersona,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ELIS tiks apstrādāti nodarbināto dati, lai nodrošinātu iestādes un struktūrvienības dienesta/darba pienākumu izpildes identifikāciju, piem., sistēmas lietotāju profila dati: dati par personu (vārds uzvārds, personas kods, dzimums), darba (dienesta) dati (amats, darba vietas adrese, kontaktinformācija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termiņi tiek regulēti ar normatīvajiem aktiem, kuri nosaka kriminālprocesa, administratīvā pārkāpumu procesa un civilprocesa informācijas glabāšanas termiņus, kā arī atbilstoši Tiesu ekspertu likuma 17.panta divpadsmitajā daļā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iegūti no datu subjekta, kad tos iesniedz personīgi. Citos gadījumos personas dati tiek iegūti procesu un procesuālo darbību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ELIS tiks izmitināts E-lietas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tehnisko specifikāciju, tiks veikts novērtējums par ietekmi uz datu aizsardzību, iesaistot Valsts policijas Galvenās kriminālpolicijas pārvaldes Kriminālistikas pārvaldes Ekspertīžu biroju, Tiesu administrāciju,  Latvijas Republikas prokuratūru,  Valsts tiesu ekspertīžu biroju, Valsts robežsardzes Ekspertīžu dienestu, Nacionālais psihiskās veselības centru, jo par plānoto personas datu apstrādi ir atbildīgas minētās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Ietekmes uz datu aizsardzību novērtējumu, kā arī izstrādājot normatīvo regulējumu attiecībā uz personu datu apstrādi sistēmā, tie tiks skaņoti ar Datu valsts inspekciju.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ELIS attīstība nodrošina valsts digitālās transformācijas stratēģijas īstenošanu, sekmējot datu apmaiņu starp institūcijām un mazinot manuālu datu apstrādi.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25-TA-3033</w:t>
    </w:r>
    <w:r>
      <w:br/>
    </w:r>
    <w:r w:rsidR="00000000" w:rsidRPr="00000000" w:rsidDel="00000000">
      <w:rPr>
        <w:rtl w:val="0"/>
      </w:rPr>
      <w:t xml:space="preserve">Izdrukāts 03.08.2026. 12.34 - 5.0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25-TA-3033</w:t>
    </w:r>
    <w:r>
      <w:br/>
    </w:r>
    <w:r w:rsidR="00000000" w:rsidRPr="00000000" w:rsidDel="00000000">
      <w:rPr>
        <w:rtl w:val="0"/>
      </w:rPr>
      <w:t xml:space="preserve">Izdrukāts 03.08.2026. 12.34 - 5.0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anotācija_(ex_ante)_25-TA-3033.docx</dc:title>
</cp:coreProperties>
</file>

<file path=docProps/custom.xml><?xml version="1.0" encoding="utf-8"?>
<Properties xmlns="http://schemas.openxmlformats.org/officeDocument/2006/custom-properties" xmlns:vt="http://schemas.openxmlformats.org/officeDocument/2006/docPropsVTypes"/>
</file>