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un Eiropas Savienības atbalsta piešķiršanas kārtība pasākumā "Kontrole un noteikumu izpilde""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"Valsts un Eiropas Savienības atbalsta piešķiršanas kārtība pasākumā "Kontrole un noteikumu izpilde"" (turpmāk – noteikumu projekts) ir sagatavots, pamatojoties uz Lauksaimniecības un lauku attīstības likuma 5. panta ceturto un septīto daļu, kā arī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2021. gada 7. jūlija Regulu (ES) 2021/1139,  ar ko izveido Eiropas Jūrlietu, zvejniecības un akvakultūras fondu un groza Regulu (ES) 2017/1004 (turpmāk – regula 2021/1139);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Parlamenta un Padomes 2013. gada 11. decembra Regulu (ES) Nr. 1380/2013 par kopējo zivsaimniecības politiku un ar ko groza Padomes Regulas (EK) Nr. 1954/2003 un (EK) Nr. 1224/2009 un atceļ Padomes Regulas (EK) Nr. 2371/2002 un (EK) Nr. 639/2004 un Padomes Lēmumu 2004/585/EK (turpmāk – regula Nr. 1380/2013);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Padomes 2009. gada 20. novembra Regulu (EK) Nr. 1224/2009, ar ko izveido Kopienas kontroles sistēmu, lai nodrošinātu atbilstību kopējās zivsaimniecības politikas noteikumiem, un groza Regulas (EK) Nr. 847/96, (EK) Nr. 2371/2002, (EK) Nr. 811/2004, (EK) Nr. 768/2005, (EK) Nr. 2115/2005, (EK) Nr. 2166/2005, (EK) Nr. 388/2006, (EK) Nr. 509/2007, (EK) Nr. 676/2007, (EK) Nr. 1098/2007, (EK) Nr. 1300/2008 un (EK) Nr. 1342/2008, un atceļ Regulas (EEK) Nr. 2847/93, (EK) Nr. 1627/94 un (EK) Nr. 1966/2006 (turpmāk – Nr. regula 1224/2009);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Padomes 2008. gada 29. septembra Regulu (EK) Nr. 1005/2008, ar ko izveido Kopienas sistēmu, lai aizkavētu, novērstu un izskaustu nelegālu, nereģistrētu un neregulētu zveju, un ar ko groza Regulas (EEK) Nr. 2847/93, (EK) Nr. 1936/2001 un (EK) Nr. 601/2004, un ar ko atceļ Regulas (EK) Nr. 1093/94 un (EK) Nr. 1447/1999 (turpmāk – regula Nr. 1005/2008);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Komisijas 2022. gada 19. janvāra Īstenošanas regulu (ES) 2022/79, ar ko nosaka Eiropas Parlamenta un Padomes Regulas (ES) 2021/1139 piemērošanas noteikumus attiecībā uz darbības līmeņa īstenošanas datu reģistrēšanu, nosūtīšanu un izklāstu (turpmāk – regula 2022/79).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2021. gada 1. janvāra Latvijas Republikā sākās jaunais 2021.–2027. gada Eiropas Jūrlietu, zvejniecības un akvakultūras fonda (turpmāk – EJZAF) plānošanas periods, ko regulē regulas 2021/1139, 2021/1060 un 2022/79. Noteikumu projekta mērķis ir noteikt kārtību, kādā piešķir valsts un Eiropas Savienības atbalstu pasākumā "Kontrole un noteikumu izpilde".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 janvārī sākās jaunais 2021.–2027. gada EJZAF plānošanas periods, ko regulē regulas 2021/1060 un 2021/1139. To uzsākot, nepieciešams izdot jaunus Ministru kabineta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pasākuma "Kontrole un noteikumu izpilde" atbalsta saņemšanas nosacījumus, publiskā finansējuma apmēru, attiecināmās un neattiecināmās izmaksas un pieteikšanās kārtību un iesniedzamos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"Kontrole un noteikumu izpilde" mērķis atbilstoši regulas 2021/1139 14. panta 1. punkta "d" apakšpunktam ir veicināt efektīvu zvejas kontroli un izpildi, tostarp nelegālas, nereģistrētas un neregulētas zvejas apkarošanu.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Programmu zivsaimniecības attīstībai 2021.–2027. gadam, pasākumā "Kontrole un noteikumu izpilde" atbalsta Eiropas Savienības zvejas kontroles sistēmas attīstīšanu un īstenošanu, kā paredzēts regulas Nr. 1380/2013 36. pantā un sīkāk noteikts regulā Nr. 1224/2009 un regulā Nr. 1005/2008, tostarp zvejas kontroles kapacitātes nodrošināšanu un stiprināšanu, darbības izmaksas, aprīkojumu, apmācības un starpvalstu sadarbību kontroles procesu nodrošināšanai, informācijas tehnoloģijas un digitalizāciju, ietverot arī tālāku digitalizētās zvejas produktu izsekojamības sistēmas attīstību zvejas produktu ražošanas, pārstrādes un piegādes posmos, un attālās elektroniskās uzraudzības sistēmas (piemēram, videonovērošanas sistēmas (CCTV) un zvejas rīku sensoru) lietojumu, tostarp piekrastes zvejā, kā arī citas Eiropas Savienības tieši piemērojamos normatīvajos aktos noteiktās darbības, tostarp uzlabojot dzinēju jaudu pārbaudes un to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Atbalstam piesakās, projektu iesniegumus vērtē un atlasa, lēmumu par projekta apstiprināšanu pieņem, projektu īsteno, publisko finansējumu pieprasa un izmaksā, projektu uzrauga un finanšu korekcijas piemēro atbilstoši normatīvajiem aktiem par valsts un Eiropas Savienības atbalsta piešķiršanas, administrēšanas un uzraudzības vispārējo kārtību lauku un zivsaimniecības attīstībai, ciktāl šie noteikumi nenosaka citādi.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iestāde, kas normatīvajos aktos noteiktajā kārtībā ir iesaistīta zvejas, zivju izkraušanas, tirdzniecības, transporta, uzglabāšanas vai ražošanas kontrolē vai nelegālas, nereģistrētas un neregulētas zvejas apkarošanā.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sistēmas "Latvijas Zivsaimniecības integrētā kontroles un informācijas sistēma" turētāja –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tiesiskais regulējums attieksies uz atbalsta pretendentiem – minētajām juridiskajām personām.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pārvaldes iestāde, kas normatīvajos aktos noteiktajā kārtībā ir iesaistīta zvejas, zivju izkraušanas, tirdzniecības, transporta, uzglabāšanas vai ražošanas kontrolē vai nelegālas, nereģistrētas un neregulētas zvejas apkarošanā.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12,57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Pieteikuma informācijas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Atbalsta pretendentu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Pieteikuma iesniegšana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sagatavots, ņemot vērā Eiropas Jūrlietu un zivsaimniecības fonda pasākuma "Kontrole un izpilde" ieviešanas pieredzi. Administratīvās izmaksas veido iesnieguma aizpildīšana, attiecīgās informācijas sagatavošana un dokumentu iesniegšana. Lauku atbalsta dienesta administratīvās izmaksas veidojas par uzaicinājuma teksta sagatavošanu saistībā ar projekta iesnieguma pieņemšanu, projekta iesnieguma un tālākās informācijas pieņemšanu, apstrādi un uzglabāšanu. Aptuvenās izmaksas: informācijas pieņemšana un apstrāde – C = (f x l) x (n x b) = (12,57 x 2) x (2 x 1) = 50,28 euro. Informācijas uzglabāšana neradīs papildu administratīvo slogu. Tādējādi kopējās administratīvās izmaksas ir prognozējamas ap 150,84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informācijas sistēmas "Latvijas Zivsaimniecības integrētā kontroles un informācijas sistēma" turētāja – 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12,57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Pieteikuma informācijas aizpildīšanas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Atbalsta pretendentu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Pieteikuma iesniegšana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sagatavots ņemot vērā Eiropas Jūrlietu un zivsaimniecības fonda pasākuma "Kontrole un izpilde" ieviešanas pieredzi. Administratīvās izmaksas veido iesnieguma aizpildīšana, attiecīgās informācijas sagatavošana un dokumentu iesniegšana. Lauku atbalsta dienesta administratīvās izmaksas veidojas par uzaicinājuma teksta sagatavošanu saistībā ar projekta iesnieguma pieņemšanu, projekta iesnieguma un tālākās informācijas pieņemšanu, apstrādi un uzglabāšanu. Aptuvenās izmaksas: informācijas pieņemšana un apstrāde – C = (f x l) x (n x b) = (12,57 x 2) x (1 x 1) = 25,14 euro. Informācijas uzglabāšana neradīs papildu administratīvo slogu. Tādējādi kopējās administratīvās izmaksas ir prognozējamas ap 75,42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1 278 940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1 278 940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1 278 940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1 278 940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1 278 940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1 278 940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1 278 940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1 278 940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1 827 057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1 827 057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1 827 057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1 827 057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1 827 057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1 827 057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1 827 057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1 827 057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-548 117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-548 117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-548 117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-548 117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-548 117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-548 117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-548 117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-548 117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-548 117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-548 117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-548 117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-548 117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-548 117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-548 117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-548 117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-548 117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Programmu zivsaimniecības attīstībai 2021.–2027. gadam pasākumā "Kontrole un noteikumu izpilde" līdz 2029. gadam kopējais pieejamais finansējums ir 12 789 400 </w:t>
            </w:r>
            <w:r w:rsidR="00000000" w:rsidRPr="00000000" w:rsidDel="00000000">
              <w:rPr>
                <w:sz w:val="24"/>
                <w:i w:val="1"/>
                <w:rtl w:val="0"/>
              </w:rPr>
              <w:t xml:space="preserve">euro</w:t>
            </w:r>
            <w:r w:rsidR="00000000" w:rsidRPr="00000000" w:rsidDel="00000000">
              <w:rPr>
                <w:sz w:val="24"/>
                <w:rtl w:val="0"/>
              </w:rPr>
              <w:t xml:space="preserve">, t.sk. EJZAF finansējums (70 %) 8 952 580 </w:t>
            </w:r>
            <w:r w:rsidR="00000000" w:rsidRPr="00000000" w:rsidDel="00000000">
              <w:rPr>
                <w:sz w:val="24"/>
                <w:i w:val="1"/>
                <w:rtl w:val="0"/>
              </w:rPr>
              <w:t xml:space="preserve">euro </w:t>
            </w:r>
            <w:r w:rsidR="00000000" w:rsidRPr="00000000" w:rsidDel="00000000">
              <w:rPr>
                <w:sz w:val="24"/>
                <w:rtl w:val="0"/>
              </w:rPr>
              <w:t xml:space="preserve">un valsts budžeta finansējums (30%) 3 836 820 </w:t>
            </w:r>
            <w:r w:rsidR="00000000" w:rsidRPr="00000000" w:rsidDel="00000000">
              <w:rPr>
                <w:sz w:val="24"/>
                <w:i w:val="1"/>
                <w:rtl w:val="0"/>
              </w:rPr>
              <w:t xml:space="preserve">euro</w:t>
            </w:r>
            <w:r w:rsidR="00000000" w:rsidRPr="00000000" w:rsidDel="00000000">
              <w:rPr>
                <w:sz w:val="24"/>
                <w:rtl w:val="0"/>
              </w:rPr>
              <w:t xml:space="preserve">, ko plānots sadalīt pa visiem septiņiem uz atbalstu attiecināmajiem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Pasākumā "Kontrole un noteikumu izpilde " papildus finanšu līdzekļi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2023.gadā – 1 827 057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2024.gadā – 1 827 057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 1 827 057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 1 827 057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 1 827 057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2028.gadā – 1 827 057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2029.gadā – 1 827 058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Pasākums paredzēts, lai īstenotu 1. prioritātes "Veicināt ilgtspējīgu zvejniecību un ūdens bioloģisko resursu atjaunošanu un saglabāšanu" mērķi – veicināt efektīvu zvejas kontroli un izpildi, tostarp nelegālas, nereģistrētas un neregulētas zvejas apkarošanu.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Finansējumu pasākuma īstenošanai plānots izmaksāt no budžeta apakšprogrammas 66.10.00. "Maksājumu iestādes izdevumi Eiropas Jūrlietu, zvejniecības un akvakultūras fonda (EJZAF) projektu un pasākumu īstenošanai (2021–2027)".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Zemkopības ministrija normatīvajos aktos noteiktajā kārtībā pieprasīs no valsts pamatbudžeta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32021R1139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7. jūlija Regula (ES) 2021/1139, ar ko izveido Eiropas Jūrlietu, zvejniecības un akvakultūras fondu un groza Regulu (ES) 2017/1004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32022R79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19. janvāra Īstenošanas regula (ES) 2022/79, ar ko nosaka Eiropas Parlamenta un Padomes Regulas (ES) 2021/1139 piemērošanas noteikumus attiecībā uz darbības līmeņa īstenošanas datu reģistrēšanu, nosūtīšanu un izklāstu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32013R1380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11. decembra Regula (ES) Nr. 1380/2013, par kopējo zivsaimniecības politiku un ar ko groza Padomes Regulas (EK) Nr. 1954/2003 un (EK) Nr. 1224/2009 un atceļ Padomes Regulas (EK) Nr. 2371/2002 un (EK) Nr. 639/2004 un Padomes Lēmumu 2004/585/EK (turpmāk – regula Nr. 1380/2013)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32009R1224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2009. gada 20. novembra Regula (EK) Nr. 1224/2009, ar ko izveido Kopienas kontroles sistēmu, lai nodrošinātu atbilstību kopējās zivsaimniecības politikas noteikumiem, un groza Regulas (EK) Nr. 847/96, (EK) Nr. 2371/2002, (EK) Nr. 811/2004, (EK) Nr. 768/2005, (EK) Nr. 2115/2005, (EK) Nr. 2166/2005, (EK) Nr. 388/2006, (EK) Nr. 509/2007, (EK) Nr. 676/2007, (EK) Nr. 1098/2007, (EK) Nr. 1300/2008 un (EK) Nr. 1342/2008, un atceļ Regulas (EEK) Nr. 2847/93, (EK) Nr. 1627/94 un (EK) Nr. 1966/2006 (turpmāk – regula Nr. 1224/2009)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32008R1005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2008. gada 29. septembra Regula (EK) Nr. 1005/2008, ar ko izveido Kopienas sistēmu, lai aizkavētu, novērstu un izskaustu nelegālu, nereģistrētu un neregulētu zveju, un ar ko groza Regulas (EEK) Nr. 2847/93, (EK) Nr. 1936/2001 un (EK) Nr. 601/2004, un ar ko atceļ Regulas (EK) Nr. 1093/94 un (EK) Nr. 1447/1999 (turpmāk – regula Nr. 1005/2008)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7. jūlija Regula (ES) 2021/1139, ar ko izveido Eiropas Jūrlietu, zvejniecības un akvakultūras fondu un groza Regulu (ES) 2017/1004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2021/1139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14. panta 1.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13.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2021/1060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2021/1060 54. panta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19. janvāra Īstenošanas regula (ES) 2022/79, ar ko nosaka Eiropas Parlamenta un Padomes Regulas (ES) 2021/1139 piemērošanas noteikumus attiecībā uz darbības līmeņa īstenošanas datu reģistrēšanu, nosūtīšanu un izklāstu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20.1.9.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11. decembra Regula (ES) Nr. 1380/2013, par kopējo zivsaimniecības politiku un ar ko groza Padomes Regulas (EK) Nr. 1954/2003 un (EK) Nr. 1224/2009 un atceļ Padomes Regulas (EK) Nr. 2371/2002 un (EK) Nr. 639/2004 un Padomes Lēmumu 2004/585/EK (turpmāk – regula Nr. 1380/2013)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2013/1380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1380/2013 36.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2009. gada 20. novembra Regula (EK) Nr. 1224/2009, ar ko izveido Kopienas kontroles sistēmu, lai nodrošinātu atbilstību kopējās zivsaimniecības politikas noteikumiem, un groza Regulas (EK) Nr. 847/96, (EK) Nr. 2371/2002, (EK) Nr. 811/2004, (EK) Nr. 768/2005, (EK) Nr. 2115/2005, (EK) Nr. 2166/2005, (EK) Nr. 388/2006, (EK) Nr. 509/2007, (EK) Nr. 676/2007, (EK) Nr. 1098/2007, (EK) Nr. 1300/2008 un (EK) Nr. 1342/2008, un atceļ Regulas (EEK) Nr. 2847/93, (EK) Nr. 1627/94 un (EK) Nr. 1966/2006 (turpmāk – regula Nr. 1224/2009)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1224/2009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1224/2009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1224/2009 58.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2008. gada 29. septembra Regula (EK) Nr. 1005/2008, ar ko izveido Kopienas sistēmu, lai aizkavētu, novērstu un izskaustu nelegālu, nereģistrētu un neregulētu zveju, un ar ko groza Regulas (EEK) Nr. 2847/93, (EK) Nr. 1936/2001 un (EK) Nr. 601/2004, un ar ko atceļ Regulas (EK) Nr. 1093/94 un (EK) Nr. 1447/1999 (turpmāk – regula Nr. 1005/2008)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2008/1005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Nr. 2008/1005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23-TA-602</w:t>
    </w:r>
    <w:r>
      <w:br/>
    </w:r>
    <w:r w:rsidR="00000000" w:rsidRPr="00000000" w:rsidDel="00000000">
      <w:rPr>
        <w:rtl w:val="0"/>
      </w:rPr>
      <w:t xml:space="preserve">Izdrukāts 29.07.2026. 23.45 - 4.0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23-TA-602</w:t>
    </w:r>
    <w:r>
      <w:br/>
    </w:r>
    <w:r w:rsidR="00000000" w:rsidRPr="00000000" w:rsidDel="00000000">
      <w:rPr>
        <w:rtl w:val="0"/>
      </w:rPr>
      <w:t xml:space="preserve">Izdrukāts 29.07.2026. 23.45 - 4.0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anotācija_(ex_ante)_23-TA-602.docx</dc:title>
</cp:coreProperties>
</file>

<file path=docProps/custom.xml><?xml version="1.0" encoding="utf-8"?>
<Properties xmlns="http://schemas.openxmlformats.org/officeDocument/2006/custom-properties" xmlns:vt="http://schemas.openxmlformats.org/officeDocument/2006/docPropsVTypes"/>
</file>