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10. augusta noteikumos Nr. 744 "Kārtība, kādā Iekšlietu ministrijas sistēmas iestādes vai Ieslodzījuma vietu pārvaldes amatpersona ar speciālo dienesta pakāpi pilda valsts civildienesta ierēdņa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izriet no Valsts civildienesta likuma 3. panta piektās daļas (grozīta ar 2025. gada 29. maijā pieņemto likumu "Grozījumi Valsts civildienesta likumā" (</w:t>
      </w:r>
      <w:r w:rsidR="00000000" w:rsidRPr="00000000" w:rsidDel="00000000">
        <w:rPr>
          <w:b w:val="1"/>
          <w:rtl w:val="0"/>
        </w:rPr>
        <w:t xml:space="preserve">stāsies spēkā 2025. gada 1. jūlijā</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izriet arī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29. maijā pieņemtā likuma "Grozījumi Valsts civildienesta likumā" anotācijas 4.1.5.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29. maijā pieņemtā likuma "Grozījumi Nacionālās drošības likumā" anotācijas 4.1.8.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 gada 28. janvāra sēdes protokollēmuma (Nr. 4 34. §) 5. punktā dotā uzdevuma Valsts kancelejai divu mēnešu laikā no likumprojekta "Grozījumi Valsts civildienesta likumā" spēkā stāšanās dienas sagatavot un iesniegt noteiktā kārtībā izskatīšanai Ministru kabinetā grozījumus Ministru kabineta 2010. gada 10. augusta noteikumos Nr. 744 "Kārtība, kādā Iekšlietu ministrijas sistēmas iestādes vai Ieslodzījuma vietu pārvaldes amatpersona ar speciālo dienesta pakāpi pilda valsts civildienesta ierēdņa amatu" (turpmāk – MK noteikumi Nr. 744).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iespēju Iekšlietu ministrijas sistēmas iestādes vai Ieslodzījuma vietu pārvaldes amatpersonas ar speciālo dienesta pakāpi valsts interesēs iecelt valsts civildienesta ierēdņa amatā Valsts kancelejas Krīzes vadības centrā (turpmāk – KVC).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Nacionālās drošības likumā viens no KVC uzdevumiem ir pārnozaru krīzes gadījumā uzņemties virsvadību vairāku institūciju darbības koordinēšanā. Tas ir būtisks aspekts, lai krīzes situācijā centralizēti, saskaņoti un ātri pieņemtu lēmumus un skaidri sniegtu informāciju sabiedrībai. KVC iesaiste plānota gadījumos, kad apdraudējums aptver vairākas nozares vai visu valsti (kā tas bija, piemēram, Covid-19 pandēmijas gadījumā), kā arī gadījumos, kad tiek pārņemta krīzes vadība pēc ministrijas, citas valsts institūcijas vai pašvaldības pamatota ierosinājuma un Ministru kabineta lēmuma, ja objektīvu apstākļu dēļ tā nevar nodrošināt krīzes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prognozēt krīžu daudzumu, krīzes veidu, kā arī katras konkrētās krīzes vadības procesus un resursus (tai skaitā cilvēkresursus), nepieciešams paredzēt, ka valsts interesēs KVC uz noteiktu laiku varēs piesaistīt cilvēkresursus no citām valsts pārvaldes iestādēm krīzes novēršanas pasākumu, kā arī reaģēšanas un atjaunošanas pasākumu veikšanai, lai novērstu būtisku apdraudējumu valsts, sabiedrības, vides vai saimnieciskās darbības drošībai vai cilvēku veselībai un dzīvībai. Cilvēkresursu piesaiste var būt nozīmīga arī KVC ikdienas darbā, veicot Nacionālās drošības likumā paredzētos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paredz, ka valsts civildienesta ierēdni, neizsludinot atklātu pretendentu konkursu un motivējot pārcelšanas pieļaujamību un lietderību, var pārcelt jebkurā citā valsts civildienesta ierēdņa amatā uz noteiktu vai nenoteiktu laiku tajā pašā vai citā iestādē, taču minētais regulējums nav attiecināms uz Iekšlietu ministrijas sistēmas iestādes vai Ieslodzījuma vietu pārvaldes amatpersonu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Valsts civildienesta likuma 3. panta piektajā daļā tiek paredzēts, ka valsts interesēs valsts civildienesta ierēdņa amatā Iekšlietu ministrijā, Tieslietu ministrijā, Ārlietu ministrijā (diplomātiskajās un konsulārajās pārstāvniecībās ārvalstīs) vai KVC uz noteiktu laiku, bet ne ilgāk kā uz pieciem gadiem varēs iecelt Iekšlietu ministrijas sistēmas iestādes vai Ieslodzījuma vietu pārvaldes amatpersonu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saistītos grozījumus un precizēt MK noteikumus Nr. 744, paredzot, ka valsts interesēs valsts civildienesta ierēdņa amatā KVC uz noteiktu laiku, bet ne ilgāk kā uz pieciem gadiem varēs iecelt Iekšlietu ministrijas sistēmas iestādes vai Ieslodzījuma vietu pārvaldes amatpersonu ar speciālo dienesta pakāpi.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Nr. 744 1. punkts, papildinot to ar KVC atbilstoši Valsts civildienesta likuma 3. panta piektajā daļā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KVC atbilstoši Nacionālās drošības likuma 15.</w:t>
      </w:r>
      <w:r w:rsidR="00000000" w:rsidRPr="00000000" w:rsidDel="00000000">
        <w:rPr>
          <w:vertAlign w:val="superscript"/>
          <w:rtl w:val="0"/>
        </w:rPr>
        <w:t xml:space="preserve">3</w:t>
      </w:r>
      <w:r w:rsidR="00000000" w:rsidRPr="00000000" w:rsidDel="00000000">
        <w:rPr>
          <w:rtl w:val="0"/>
        </w:rPr>
        <w:t xml:space="preserve"> panta pirmajai daļai būs Ministru prezidenta funkcionālā pārraudzībā esoša struktūrvienība Valsts kancelejas sastāvā, tiek papildināts MK noteikumu Nr. 744 2. punkts, nosakot, ka lēmumu par Iekšlietu ministrijas sistēmas iestādes vai Ieslodzījuma vietu pārvaldes amatpersonas ar speciālo dienesta pakāpi iecelšanu ierēdņa amatā un atbrīvošanu no tā pieņems Ministru prezidents (pēc analoģijas iekšlietu ministram, tieslietu ministram, ārlietu ministram, kā Ministru kabineta loceklim). Atšķirīga kārtība tiek paredzēta attiecībā uz KVC vadītāja amatu, jo atbilstoši Nacionālās drošības likuma 15.</w:t>
      </w:r>
      <w:r w:rsidR="00000000" w:rsidRPr="00000000" w:rsidDel="00000000">
        <w:rPr>
          <w:vertAlign w:val="superscript"/>
          <w:rtl w:val="0"/>
        </w:rPr>
        <w:t xml:space="preserve">3</w:t>
      </w:r>
      <w:r w:rsidR="00000000" w:rsidRPr="00000000" w:rsidDel="00000000">
        <w:rPr>
          <w:rtl w:val="0"/>
        </w:rPr>
        <w:t xml:space="preserve"> panta otrajai daļai KVC vadītājs ir valsts civildienesta ierēdnis, kuru ieceļ amatā un atbrīvo no amata Ministru prezidents pēc apstiprināšanas Ministru kabinetā Valsts civildienesta likuma 11. panta trešajā un ceturtajā daļā noteiktajā kārtībā.  KVC vadītājs ir funkcionāli padots Ministru prezidentam. Līdz ar to arī MK noteikumu Nr. 744 2. punktā tiek paredzēts, ka lēmumu par Iekšlietu ministrijas sistēmas iestādes vai Ieslodzījuma vietu pārvaldes amatpersonas ar speciālo dienesta pakāpi iecelšanu Valsts kancelejas KVC vadītāja amatā un atbrīvošanu no tā pieņem Ministru prezidents pēc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minētajām amatpersonām būs attiecināmi Valsts civildienesta likuma 11. panta pirmajā daļā, IV un V nodaļā, 22. panta 2., 3. un 4. punktā, 35., 38. un 42. pantā minētie nosacījumi. Minēto amatpersonu teorētiskās zināšanas un praktiskā pieredze var būt noderīga krīzes novēršanas pasākumu, kā arī reaģēšanas un atjaunošanas pasākumu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attieksies uz Iekšlietu ministrijas sistēmas iestāžu un Ieslodzījuma vietu pārvaldes amatpersonām ar speciālajām dienesta pakāpēm, kuras uz noteiktu laiku, bet ne ilgāk kā uz pieciem gadiem tiks ieceltas valsts civildienesta ierēdņa amatā KVC.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Amatpersonu ar speciālajām dienesta pakāpēm skaits, kuras valsts interesēs varētu tikt ieceltas valsts civildienesta ierēdņa amatā KVC, netiek prognozēts. Tas atkarīgs no konkrētās situācijas un nepieciešamības.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Valsts kanceleja tai piešķirto valsts budžeta līdzekļu ietvaros nodrošinās Iekšlietu ministrijas sistēmas iestādes vai Ieslodzījuma vietu pārvaldes amatpersonām ar speciālo dienesta pakāpi atlīdzību atbilstoši Valsts un pašvaldību institūciju amatpersonu un darbinieku atlīdzības likumam.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minēto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 Paredzētie grozījumi neskar sabiedrību kopumā, bet skar cilvēkresursu politiku valsts pārvaldes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ir notikušas konsultācijas ar Iekšlietu ministriju.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 administratīvo slogu iepriekš minētajām institūcijām, jo grozījumu būtība nav saistīta ar informācijas sagatavošanas un iesniegšanas pienākumu. Veicamie pienākumi tiks īstenoti atbilstoši institūciju kompetencei.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25-TA-1509</w:t>
    </w:r>
    <w:r>
      <w:br/>
    </w:r>
    <w:r w:rsidR="00000000" w:rsidRPr="00000000" w:rsidDel="00000000">
      <w:rPr>
        <w:rtl w:val="0"/>
      </w:rPr>
      <w:t xml:space="preserve">Izdrukāts 29.07.2026. 22.38 - 4.0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25-TA-1509</w:t>
    </w:r>
    <w:r>
      <w:br/>
    </w:r>
    <w:r w:rsidR="00000000" w:rsidRPr="00000000" w:rsidDel="00000000">
      <w:rPr>
        <w:rtl w:val="0"/>
      </w:rPr>
      <w:t xml:space="preserve">Izdrukāts 29.07.2026. 22.38 - 4.0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anotācija_(ex_ante)_25-TA-1509.docx</dc:title>
</cp:coreProperties>
</file>

<file path=docProps/custom.xml><?xml version="1.0" encoding="utf-8"?>
<Properties xmlns="http://schemas.openxmlformats.org/officeDocument/2006/custom-properties" xmlns:vt="http://schemas.openxmlformats.org/officeDocument/2006/docPropsVTypes"/>
</file>