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Ieguldījumu pārvaldes sabiedrību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Ieguldījumu pārvaldes sabiedrību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17.03.2026. sēdes protokola Nr. 15; 46. § 4. punktā noteiktais, kas paredz protokollēmuma 2. punktā minēto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pārvaldes sabiedrību likuma 13.</w:t>
      </w:r>
      <w:r w:rsidR="00000000" w:rsidRPr="00000000" w:rsidDel="00000000">
        <w:rPr>
          <w:vertAlign w:val="superscript"/>
          <w:rtl w:val="0"/>
        </w:rPr>
        <w:t xml:space="preserve">5</w:t>
      </w:r>
      <w:r w:rsidR="00000000" w:rsidRPr="00000000" w:rsidDel="00000000">
        <w:rPr>
          <w:rtl w:val="0"/>
        </w:rPr>
        <w:t xml:space="preserve"> pantā ir regulēta iesniegumu un sūdzību (strīdu) izskatīšana ieguldījumu pārvaldes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panta piektajā daļā ir noteikts, ka ieguldījumu fonda ieguldītāji, kas uzskatāmi par patērētājiem Patērētāju tiesību aizsardzības likuma izpratnē, ir tiesīgi iesniegt PTAC iesniegumus un sūdzības par Ieguldījumu pārvaldes sabiedrību likuma un citu patērētāju tiesību aizsardzības normatīvo aktu prasību pārkāpumiem, ja tie saistīti ar ieguldījumu pārvaldes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precizēt Ieguldījumu pārvaldes sabiedrību likuma 13.</w:t>
      </w:r>
      <w:r w:rsidR="00000000" w:rsidRPr="00000000" w:rsidDel="00000000">
        <w:rPr>
          <w:vertAlign w:val="superscript"/>
          <w:rtl w:val="0"/>
        </w:rPr>
        <w:t xml:space="preserve">5</w:t>
      </w:r>
      <w:r w:rsidR="00000000" w:rsidRPr="00000000" w:rsidDel="00000000">
        <w:rPr>
          <w:rtl w:val="0"/>
        </w:rPr>
        <w:t xml:space="preserve"> panta piektajā daļā ietverto regulējumu, kur noteikta iestāde, kurā patērētājs var vērsties ar  iesniegumiem vai sūdzībām par minētā likuma un citu patērētāju tiesību aizsardzības normatīvo aktu pārkāpumiem, ja tie saistīti ar ieguldījumu pārvaldes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aizstāt Ieguldījumu pārvaldes sabiedrību likuma 13.</w:t>
      </w:r>
      <w:r w:rsidR="00000000" w:rsidRPr="00000000" w:rsidDel="00000000">
        <w:rPr>
          <w:vertAlign w:val="superscript"/>
          <w:rtl w:val="0"/>
        </w:rPr>
        <w:t xml:space="preserve">5</w:t>
      </w:r>
      <w:r w:rsidR="00000000" w:rsidRPr="00000000" w:rsidDel="00000000">
        <w:rPr>
          <w:rtl w:val="0"/>
        </w:rPr>
        <w:t xml:space="preserve"> panta piektajā daļā vārdus "Patērētāju tiesību aizsardzības centram" ar vārdiem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Latvijas Banka patērētāju tiesību aizsardzību finanšu sektorā īstenos no 2027. gada 1. janvāra, likumprojektā paredzēts pārejas noteikums, ka iesniegumus un sūdzības par Ieguldījumu pārvaldes sabiedrību likuma un citu patērētāju tiesību aizsardzības normatīvo aktu pārkāpumiem, ja tie saistīti ar ieguldījumu pārvaldes pakalpojumu sniegšanu, kurus PTAC saņēmis līdz 2026. gada 31. decembrim, PTAC izskata, piemērojot tās tiesību normas, kas bija spēkā attiecīgā iesnieguma vai sūdzības saņemšanas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kā likumprojekta  "Grozījumi Patērētāju tiesību aizsardzības likumā" pakotnes projekts kopā ar citiem saistītajiem pakotnes likumprojektiem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sadarbībā ar Latvijas Banku rīkotajā sanāksmē 23.04.2026.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1.6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ņems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w:t>
            </w:r>
            <w:r w:rsidR="00000000" w:rsidRPr="00000000" w:rsidDel="00000000">
              <w:rPr>
                <w:sz w:val="24"/>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26-TA-734</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26-TA-734</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anotācija_(ex_ante)_26-TA-734.docx</dc:title>
</cp:coreProperties>
</file>

<file path=docProps/custom.xml><?xml version="1.0" encoding="utf-8"?>
<Properties xmlns="http://schemas.openxmlformats.org/officeDocument/2006/custom-properties" xmlns:vt="http://schemas.openxmlformats.org/officeDocument/2006/docPropsVTypes"/>
</file>