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Energoresursu cenu ārkārtēja pieauguma samazinājuma pasākumu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Energoresursu cenu ārkārtēja pieauguma samazinājuma pasākumu likuma pārejas noteikumu 7. punkts: Ministru kabinets mēneša laikā izstrādā energoresursu cenu ārkārtēja pieauguma samazinājuma atbalsta pasākumus mājsaimniecībai, kura mājokli apkurina, izmantojot propāna gāzi, par laikposmu no 2022. gada 1. maija līdz 2023. gada 30. aprīlim.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sniegt energoresursu cenu ārkārtēja pieauguma apstākļos papildus atbalsta mehānismus tām mājsaimniecībām, kas siltumapgādes nodrošināšanai izmanto sašķidrināto naftas gāzi (propānu-butānu) vai dīzeļdegvielu.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mazināt ekonomisko ietekmi uz mājsaimniecībām saistībā iepriekš nepieredzētu energoresursu strauju cenu kāpumu.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Patreiz Latvijā aptuveni 4500 mājsaimniecības apkures un karstā ūdens nodrošināšanai izmanto sašķidrināto naftas gāzi jeb propāna-butāna gāzi, visbiežāk tajos gadījumos, kad nebija iespējas pievienoties dabasgāzes tīklam, bet citu energoresursu izmantošana bija apgrūtināta. Šīs mājsaimniecības līdz šim atbalstu nesaņēma, jo sašķidrināto naftas gāze bija salīdzinoši lēta. Lai nodrošinātu ar siltumenerģiju apmēram 100 m2 lielu mājokli, ir nepieciešama 1 tonna sašķidrinātās naftas gāzes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Salīdzinoši neliels skaits mājsaimniecību Latvijā kā kurināmo izmanto marķēto dīzeļdegvielu, kuru ar samazinātu akcīzes nodokļa likmi var iegādāties apkures vajadzībām. Marķēto dīzeļdegvielu apkurei drīkst iegādāties personas, kas saņēmušas Valsts ieņēmuma dienesta izziņu par tiesībām iegādāties iezīmētus (marķētus) naftas produktus. Vienģimeņu privātmājas apkurei un karstā ūdens sagatavošanai ir nepieciešami apmēram 4000 litri gadā. Ja privātmāja iegādājās tikai minimālo nepieciešamo daudzumu, t.i. 3500 litrus, tad izmaksas bez pievienotās vērtības nodokļa bija  2020.gadā 1360 EUR, 2021.gadā 1964 EUR, bet 2022.gadā izmaksas sasniedza jau 3897 EUR jeb 2,86 reizes vairāk kā 2020.gadā. Saskaņā ar Valsts ieņēmuma dienesta datiem 2022.gada novembra sākumam ir izsniegtas 2009 izziņas ar kopējo iegādes apjomu 12 308 341 litri.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Mājsaimniecību spēju segt komunālos maksājumus, kā arī uzturēt siltu mājokli, primāri nosaka mājsaimniecību rīcībā esošie ienākumu un izdevumu bilance. Ņemot vērā vispārējo cenu pieaugumu pārtikai un prognozējamās ziemas apkures sezonas izmaksas, pastāv augsta iespējamība, ka mājsaimniecību ieņēmumi nespēs segt primāro vajadzību apmierināšanu.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sašķidrinātajai naftas gāzei ir būtiski pieaugusi cena, proti, 2021.gada septembrī sašķidrinātās naftas gāzes cena bija 48 EUR/MWh bez PVN, bet 2022.gada novembrī tā sasniedza 84 EUR/MWh. Tādējādi cenas pieaugums pusgada laikā sasniedza 40% un veido 36 EUR/MWh bez PVN.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Dīzeļdegvielas cena pēdējo divu gadu laikā pieaugusi no 48 EUR/MWh līdz 137 EUR/MWh, attiecīgi palielinot arī mājsaimniecību izdevumus par apkuri un karstā ūdens sagatavošanu.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Sašķidrinātās naftas gāzes izmaksu pieauguma daļēja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būtisko sašķidrinātās naftas gāzes izmaksu pieaugumu, noteikts naftas gāzes cenu slieksnis - 0,91 euro/kg, no kura tiek piemērota izmaksu kompensācija. Šāds slieksnis noteikts par pamatu ņemot CSA siltumenerģijas tarifa mediānu 70 euro/MWh. Līdzvērtīgi kā pārējos atbalsta veidos, arī sašķidrinātās naftas gāzes izmaksu pieaugums tiktu kompensēts 50% apmērā (ja izmaksas pārsniedz 0,91 euro/kg), bet ne vairāk kā 100 euro/MWh (1.29 euro/kg) apmērā. Savukārt, uz vienu mājsaimniecību noteikts patēriņa atbalsta slieksnis kas atbilstu vidēja izmēra mājsaimniecībai, proti 1 tonna sašķidrinātās naftas gāzes. Tāpat kā citos atbalsta maksājumos kompensācijas maksā iekļauts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Marķētās dīzeļdegvielas izmaksu pieauguma daļēja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Marķētās dīzeļdegvielas izmaksu pieaugumam noteikts cenu slieksnis - 0,69 euro par litru, no kura tiktu piemērota izmaksu kompensācija. Šāds slieksnis noteikts par pamatu ņemot CSA siltumenerģijas tarifa mediānu 70 euro/MWh. Līdzvērtīgi kā pārējos atbalsta veidos, arī dīzeļdegvielas izmaksu pieaugums tiktu kompensēts 50% apmērā (ja izmaksas pārsniedz 0,69 euro par litru), bet ne vairāk kā 2,01 euro par litru apmērā. Savukārt, uz vienu mājsaimniecību noteikts patēriņa atbalsta slieksnis - 4000 litru marķētās dīzeļdegvielas, kas aprēķināts, pieņemot vidējo ar dīzeļdegvielu apkurināmo mājsaimniecību platību. Tāpat kā citos atbalsta maksājumos maksā iekļauts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sašķidrinātās naftas gāzes un marķētās dīzeļdegvielas tirgi ir pilnībā neregulēti un darbojas absolūtajā atvērtajā tirgū, kompensācijas instrumenti nav ieviešami caur tirgotājiem. Tāpēc mājsaimniecības lietotājs, kurš ir iegādājies sašķidrinātās naftas gāzi vai marķēto dīzeļdegvielu, ar maksājumu attaisnojošiem dokumentiem vēršas pašvaldībā (līdzīgi kā ar mājokļa pabalstu vēršas sociālajā dienestā), kas pieņem lēmumu par kompensācijas piešķiršanu. Savukārt valsts tad sekojoši atmaksā šo kompensāciju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stāšanās spēkā nāksies veikt uzlabojumus e-pakalpojumu portālā www.epakalpojumi.lv  un pašvaldību sociālās palīdzības un sociālo pakalpojumu administrēšanas lietojumprogrammā SOPA, lai varētu iesniegt rēķinus par iegādāto sašķidrināto naftas gāzi vai marķēto dīzeļdegvielu. Ņemot vērā uzlabojumu veikšanai nepieciešamo laiku, nav ticams, ka portāli būs gatavi rēķinu apstrādei ātrāk kā no 1.februāra. Tādējādi iesniegumu iesniegšanai valsts atbalsta saņemšanai mājsaimniecībām, kuras apkurei izmanto sašķidrināto naftas gāzi vai dīzeļdegvielu un kuras ir iegādājušās minēto kurināmo ​​​​​​ laika posmā no 2022. gada 1. maija līdz 2023. gada 30. aprīlim, ir paredzēts sākot no 2023.gada 1.februāra.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apkures un karstā ūdens sagatavošanas izmaksu finansiālais slogs mājsaimniecībām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10 943 340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10 943 340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-10 943 340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-10 943 340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10 943 340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Mājsaimniecību, kuras siltumapgādes nodrošināšanai izmanto sašķidrināto naftas gāzi, skaits ir 4500, bet vidējais katras mājsaimniecības gāzes patēriņš, pieņemot, ka tā ir vidēja lieluma mājsaimniecība, ir 1000 kg naftas gāzes jeb 12,87 MWh gadā.  Tādējādi kopējais mājsaimniecību patēriņš ir 4 500 000 kg sašķidrinātās naftas gāze jeb 57 915 MWh. Starpība starp naftas gāzes cenu 0,91 euro par kg jeb 70 euro par MWh, kas atbilst centralizētās siltumapgādes mediānai un paredzamajiem cenas griestiem 1,29 euro par kg jeb 100 euro par MWh, veido 30 euro par MWh jeb 0,38 euro par kg. Tā kā kompensēti tiks 50%, tad tas veidos 15 euro/MWh jeb 0,19 euro par kg sašķidrinātās naftas gāzes. Tādējādi kopējās kompensācijas izmaksas būs 15 x 57 915 = 868 725 euro bez PVN, kas ir </w:t>
            </w:r>
            <w:r w:rsidR="00000000" w:rsidRPr="00000000" w:rsidDel="00000000">
              <w:rPr>
                <w:sz w:val="24"/>
                <w:b w:val="1"/>
                <w:rtl w:val="0"/>
              </w:rPr>
              <w:t xml:space="preserve">1 051 157 euro ar PVN</w:t>
            </w:r>
            <w:r w:rsidR="00000000" w:rsidRPr="00000000" w:rsidDel="00000000">
              <w:rPr>
                <w:sz w:val="24"/>
                <w:rtl w:val="0"/>
              </w:rPr>
              <w:t xml:space="preserve">. Finansējums nepieciešams 2023.gadā.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Pieņemot, ka gada pēdējā mēnesī vēl ir iespējams, ka dīzeļdegvielas izmantošana apkures vajadzībām palielināsies, kopējais aplēstais marķētās dīzeļdegvielas izmantošanas apjoms noteikts 12 350 000 litri jeb 121 030 MWh. Starpība starp dīzeļdegvielas cenu 0,69 euro par litru, kas atbilst centralizētās siltumapgādes mediānai (70 euro par MWh) un paredzamajiem cenas griestiem 2,01 euro par litru, kas atbilst  204 euro par MWh, veido 134 euro par MWh. Tā kā kompensēti tiks 50%, tad tas veidos 67 euro/MWh. Tādējādi kopējās kompensācijas izmaksas būs 67 x 121 030 =8 109 010 euro bez PVN, kas ir </w:t>
            </w:r>
            <w:r w:rsidR="00000000" w:rsidRPr="00000000" w:rsidDel="00000000">
              <w:rPr>
                <w:sz w:val="24"/>
                <w:b w:val="1"/>
                <w:rtl w:val="0"/>
              </w:rPr>
              <w:t xml:space="preserve">9 811 902  euro ar PVN.</w:t>
            </w:r>
            <w:r w:rsidR="00000000" w:rsidRPr="00000000" w:rsidDel="00000000">
              <w:rPr>
                <w:sz w:val="24"/>
                <w:rtl w:val="0"/>
              </w:rPr>
              <w:t xml:space="preserve"> Finansējums nepieciešams 2023.gadā.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2023.gadā Vides aizsardzības un reģionālās attīstības ministrijai būs nepieciešams papildu finansējums, lai kompensētu pašvaldībām administratīvās izmaksas 8 euro apmērā par viena iesnieguma izskatīšanu un lēmuma pieņemšanu*, t.i., (4500+3100) mājsaimniecības x 8 euro = </w:t>
            </w:r>
            <w:r w:rsidR="00000000" w:rsidRPr="00000000" w:rsidDel="00000000">
              <w:rPr>
                <w:sz w:val="24"/>
                <w:b w:val="1"/>
                <w:rtl w:val="0"/>
              </w:rPr>
              <w:t xml:space="preserve">60 800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horizontālo pasākumu caur pašvaldībām likumprojekta ieviešanai būs nepieciešams papildu finansējums Labklājības ministrijai administrēšanas lietojumprogrammas un e-pakalpojumu portāla (turētājs ZZ Dats) pielāgojumu un izmaiņu izstrādei ir nepieciešami 16 100 EUR bez PVN jeb </w:t>
            </w:r>
            <w:r w:rsidR="00000000" w:rsidRPr="00000000" w:rsidDel="00000000">
              <w:rPr>
                <w:sz w:val="24"/>
                <w:b w:val="1"/>
                <w:rtl w:val="0"/>
              </w:rPr>
              <w:t xml:space="preserve">19 481 euro ar PVN</w:t>
            </w:r>
            <w:r w:rsidR="00000000" w:rsidRPr="00000000" w:rsidDel="00000000">
              <w:rPr>
                <w:sz w:val="24"/>
                <w:rtl w:val="0"/>
              </w:rPr>
              <w:t xml:space="preserve">, kas atbilst 230 darba stundām un sevī ietver: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1) divus jaunu apkures veidus pievienošana,  ieviešot to aprēķinu algoritmus un kontroles nosacījumus</w:t>
            </w:r>
            <w:r w:rsidR="00000000" w:rsidRPr="00000000" w:rsidDel="00000000">
              <w:rPr>
                <w:sz w:val="24"/>
                <w:u w:val="single"/>
                <w:rtl w:val="0"/>
              </w:rPr>
              <w:t xml:space="preserve">2) jauno apkures veidu pieteikumu </w:t>
            </w:r>
            <w:r w:rsidR="00000000" w:rsidRPr="00000000" w:rsidDel="00000000">
              <w:rPr>
                <w:sz w:val="24"/>
                <w:u w:val="single"/>
                <w:rtl w:val="0"/>
              </w:rPr>
              <w:t xml:space="preserve">ievadīšanas nodrošināšanu kā attālināti ePakalpojumi.lv, tā arī klātienē SOPA pieteikumu formā</w:t>
            </w:r>
            <w:r w:rsidR="00000000" w:rsidRPr="00000000" w:rsidDel="00000000">
              <w:rPr>
                <w:sz w:val="24"/>
                <w:u w:val="single"/>
                <w:rtl w:val="0"/>
              </w:rPr>
              <w:t xml:space="preserve">3) iesniegumu un lēmumu izdruku </w:t>
            </w:r>
            <w:r w:rsidR="00000000" w:rsidRPr="00000000" w:rsidDel="00000000">
              <w:rPr>
                <w:sz w:val="24"/>
                <w:u w:val="single"/>
                <w:rtl w:val="0"/>
              </w:rPr>
              <w:t xml:space="preserve">formu </w:t>
            </w:r>
            <w:r w:rsidR="00000000" w:rsidRPr="00000000" w:rsidDel="00000000">
              <w:rPr>
                <w:sz w:val="24"/>
                <w:rtl w:val="0"/>
              </w:rPr>
              <w:t xml:space="preserve">papildināšanu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4) Valsts kases </w:t>
            </w:r>
            <w:r w:rsidR="00000000" w:rsidRPr="00000000" w:rsidDel="00000000">
              <w:rPr>
                <w:sz w:val="24"/>
                <w:u w:val="single"/>
                <w:rtl w:val="0"/>
              </w:rPr>
              <w:t xml:space="preserve">atskaišu papildināšanu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5) attiecīgo izmaiņu realizēšanas tehniskās darbības: analīzi, testēšanu, dokumentēšanu un projekta vadību, kā arī nokomunicētu attiecīgās izmaiņas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Labklājības ministrijai administrēšanas lietojumprogrammas un e-pakalpojumu portāla pielāgojumu un izmaiņu izstrādei papildu nepieciešamais  finansējums tiks pieprasīts atbilstoši faktiskajai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Saskaitot kopā abus atbalsta mehānismus, </w:t>
            </w:r>
            <w:r w:rsidR="00000000" w:rsidRPr="00000000" w:rsidDel="00000000">
              <w:rPr>
                <w:sz w:val="24"/>
                <w:b w:val="1"/>
                <w:rtl w:val="0"/>
              </w:rPr>
              <w:t xml:space="preserve">kopējais nepieciešamais finansējums 2023.gadā ir 10 863 059 +60 800+ 19 481 = 10 943 340 euro ar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pasākumi mājsaimniecību, kuras siltumapgādes nodrošināšanai izmanto sašķidrināto naftas gāzi un dīzeļdegvielu, ir attiecināti līdzīgi kā citi atbalsta pasākumi no 2022.gada 1.oktobra līdz 2023.gada 30.aprīlim. Ņemot vērā, ka mājsaimniecības kurināmo iegādājas savlaicīgi, kurināmā iegādes izdevumi uz 2022./2023.gada apkures sezonas ir attiecināti uz kurināmo, kas iegādāts pēc iepriekšējās apkures sezonas beigām, proti – no 2022.gada 1.maija. Attiecinot kurināmā izmaksas uz septiņiem apkures sezonas mēnešiem, proti – no 2022.gada 1.oktobra līdz 2023.gada 30.aprīlim, piekritīgā atbalsta finanšu apmēru, kas tiktu kompensēts par patēriņu atsevišķi 2022.gadā ir 4 690 003 euro ar PVN (t.i. 3 mēneši), bet 2023.gadā ir 6 253 337 euro ar PVN (t.i. 4 mēneši).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 Likumprojekts nosaka daļēju administratīvo izmaksu kompensēšanu pašvaldībām 8 euro apmērā par viena iesnieguma izskatīšanu un lēmuma pieņemšanu, ar to paredzot, ka šo finansējumu var izlietot pakalpojuma nodrošināšanā iesaistīto darbinieku atlīdzības izdevumiem, darba vietas ierīkošanai minētajiem darbiniekiem, tehnikas un aprīkojuma iegādei. Līdz ar to katra pašvaldība pēc nepieciešamības šo atbalstu var novirzīt konkrētam mērķim tai nepieciešamo administratīvo izdevumu nodrošināšanai.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nepieciešamais finansējums 10 943 340 euro apmērā tiks nodrošināts Energoresursu cenu ārkārtēja pieauguma samazinājuma pasākumu likumā noteikto terminēto atbalsta pasākumu īstenošanai 2023.gadā paredzētā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atbalsta pasākums no Eiropas Komisijas puses netiks atzīts par mērķorientētu atbalstu un attiecīgi netiks ievērota Padomes 2022.gada 23.-24. jūnija sanāksmē apstiprinātā valsts specifiskā rekomendācija  Latvijai, kas paredz to, ka, lai mīkstinātu enerģijas cenu kāpuma ietekmi un palīdzētu ierobežot inflācijas otrreizējās ietekmes spiedienu, jānodrošina mērķorientēta atbalsta sniegšana pret energocenu kāpumu visneaizsargātākajām mājsaimniecībām un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šā gada 22.novembrī ir publicējusi atzinumu par Latvijas budžeta plāna projektu, kurā tiek atzīmēts, Latvija, veicot ārkārtas politikas pasākumus sakarā ar enerģijas cenu ārkārtīgi lielo kāpumu, strauji ieviesa pasākumus enerģijas jomā, tomēr esošo pasākumu darbības pagarināšana un/vai jaunu atbalsta pasākumu noteikšana sakarā ar augstajām enerģijas cenām nozīmētu valsts finansēto neto kārtējo izdevumu lielāku pieaugumu un prognozētā valsts sektora budžeta deficīta un parāda palielināšanos 2023.gadā. Sekojoši Eiropas Komisija uzsver, ka ir svarīgi nodrošināt, lai dalībvalstis iepriekšminētos pasākumus vairāk vērstu uz visneaizsargātākajām mājsaimniecībām un skartajiem uzņēmumiem, saglabātu stimulus samazināt enerģijas patēriņu un tos atceltu līdz ar enerģijas cenu radītā spiediena samazināšanos.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Energoresursu cenu ārkārtēja pieauguma samazinājuma pasākumu likumā, kas paredz izstrādāt energoresursu cenu ārkārtēja pieauguma samazinājuma atbalsta pasākumus mājsaimniecībai, kura mājokli apkurina, izmantojot sašķidrināto naftas gāzi, par laikposmu no 2022. gada 1. maija līdz 2023. gada 30. aprīlim, tika pieņemti 2022.gada 30.augustā. Tādējādi likumprojekta izstrādei atvēlētajā īsajā laika periodā sabiedrības līdzdalību nav iespējams īstenot, kā arī likumprojektā ietvertie atbalsta pasākumi ir turpinājums iepriekš ieviestajiem mehānismiem, kurus sagaida sabiedrība.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Pašvaldībām paplašināsies kompensējamo pasākumu apjoms.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22-TA-3198</w:t>
    </w:r>
    <w:r>
      <w:br/>
    </w:r>
    <w:r w:rsidR="00000000" w:rsidRPr="00000000" w:rsidDel="00000000">
      <w:rPr>
        <w:rtl w:val="0"/>
      </w:rPr>
      <w:t xml:space="preserve">Izdrukāts 29.07.2026. 22.51 - 7.0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22-TA-3198</w:t>
    </w:r>
    <w:r>
      <w:br/>
    </w:r>
    <w:r w:rsidR="00000000" w:rsidRPr="00000000" w:rsidDel="00000000">
      <w:rPr>
        <w:rtl w:val="0"/>
      </w:rPr>
      <w:t xml:space="preserve">Izdrukāts 29.07.2026. 22.51 - 7.0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anotācija_(ex_ante)_22-TA-3198.docx</dc:title>
</cp:coreProperties>
</file>

<file path=docProps/custom.xml><?xml version="1.0" encoding="utf-8"?>
<Properties xmlns="http://schemas.openxmlformats.org/officeDocument/2006/custom-properties" xmlns:vt="http://schemas.openxmlformats.org/officeDocument/2006/docPropsVTypes"/>
</file>