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9.panta 13.daļas 1.punktu un 13.</w:t>
      </w:r>
      <w:r w:rsidR="00000000" w:rsidRPr="00000000" w:rsidDel="00000000">
        <w:rPr>
          <w:vertAlign w:val="superscript"/>
          <w:rtl w:val="0"/>
        </w:rPr>
        <w:t xml:space="preserve">3</w:t>
      </w:r>
      <w:r w:rsidR="00000000" w:rsidRPr="00000000" w:rsidDel="00000000">
        <w:rPr>
          <w:rtl w:val="0"/>
        </w:rPr>
        <w:t xml:space="preserve"> daļas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valsts budžetu 2023. gadam un budžeta ietvaru 2023., 2024. un 2025. gadam" 57.pantu;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18. aprīļa rīkojumu Nr. 226 (prot. Nr. 20 25. §) "Par pedagogu zemākās darba samaksas likmes pieauguma grafiku laikposmam no 2023. gada 1. septembra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2016.gada 5.jūlija noteikumiem Nr.445 "Pedagogu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2020. gada 25. augusta noteikumiem Nr. 538 "Kārtība, kādā valsts finansē darba samaksu pedagogiem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2022. gada 21. jūnija noteikumiem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2011.gada 5.jūlija noteikumiem Nr.523 "Kārtība, kādā aprēķina un sadala valsts budžeta mērķdotāciju pedagogu darba samaksai pašvaldību izglītības iestādēs, kurās īsteno profesionālās pamatizglītības, arodizglītības un profesionālās vidējās 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pedagogu darba samaksu 2023.gadā, ņemot vērā pedagogu minimālās algas likmes palielināšanu ar 2023.gada 1.septembri un izglītojamo skaita un struktūras uz 2023.gada 1.septembri izmaiņu ietekmi privātajās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53.panta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mēnešalga par vienu slodzi nav zemāka par Ministru kabineta apstiprināto pedagogu darba samaksas paaugstināšanas grafikā noteikto mēnešalgu attiecīgajā laikposmā”. Pamatojoties uz  Ministru kabineta 2023. gada 18. aprīļa rīkojumu Nr. 226 (prot. Nr. 20 25. §) "Par pedagogu zemākās darba samaksas likmes pieauguma grafiku laikposmam no 2023. gada 1. septembra līdz 2025. gada 31. decembrim" tiek nodrošināta no 2023.gada 1.septembra līdz 2023.gada 31.decembrim  pamata un vispārējās vidējās, speciālās, profesionālās, interešu izglītības un profesionālās ievirzes izglītības pedagogiem zemākā vienas stundas likme 8,50 euro un pirmsskolas pedagogiem zemākā vienas stundas likme 7,75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apmēru privāto izglītības iestāžu pedagogu darba samaksai aprēķina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2016.gada 5.jūlija noteikumiem Nr. 445 “Pedagogu darba samaksas noteikumi”, kas nosaka, ka pedagogu zemākā mēneša darba algas likme no 2023.gada 1.septembra līdz 2023.gada 31.decembrim par 40 astronomisko stundu slodzi ir 1360 euro, par 36 astronomisko stundu slodzi - 1224 euro, par 30 astronomisko stundu slodzi - 1020 euro un pirmsskolas pedagogu  zemākā mēneša darba algas likme par 40 astronomisko stundu slodzi ir 1240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2020. gada 25. augusta noteikumiem Nr. 538 "Kārtība, kādā valsts finansē darba samaksu pedagogiem privātajās izglītības iestādēs", kas nosaka, ka ministrija aprēķina valsts budžeta dotācijas apmēru pedagogu darba samaksai un valsts sociālās apdrošināšanas obligātajām iemaksām privātajām izglītības iestādēm, atbilstoši normatīvajam aktam par kārtību, kādā aprēķina un sadala valsts budžeta mērķdotāciju pedagogu darba samaksai pašvaldību vispārējās izglītības iestādēs un valsts augstskolu vispārējās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21. jūnija noteikumiem Nr. 376 "Kārtība, kādā aprēķina un sadala valsts budžeta mērķdotāciju pedagogu darba samaksai pašvaldību vispārējās izglītības iestādēs un valsts augstskolu vispārējās vidējās izglītības iestādēs", kas nosaka, ka ministrija aprēķina mērķdotāciju pašvaldībai  atbilstoši mērķdotācijas apmēram uz vienu izglītojamo, piemēro reģionālos koeficientus un, atbilstoši īstenotajai izglītības programmai, piemērojot papildu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aktuālo izglītojamo skaitu uz 2023.gada 1.septembri.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1.septembrī izglītojamo skaits privātajās izglītības iestādēs, salīdzinot ar 2022. gada 1. septembri, tai skaitā, ņemot vērā, ka finansējums Ukrainas civiliedzīvotājiem bija ieplānots līdz 2023. gada augustam, ir palielinājies 3 502 izglītojamiem (t.i., 334 Ukrainas civiliedzīvotāji un +3 168 pārējie izglītojamie).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2023.gadā, ņemot vērā pedagogu minimālās algas likmes palielināšanu ar 2023.gada 1.septembri un izglītojamo skaita un struktūras uz 2023.gada 1.septembri izmaiņu ietekmi, ministrija piedāvā pārdalīt finansējumu</w:t>
      </w:r>
      <w:r w:rsidR="00000000" w:rsidRPr="00000000" w:rsidDel="00000000">
        <w:rPr>
          <w:b w:val="1"/>
          <w:rtl w:val="0"/>
        </w:rPr>
        <w:t xml:space="preserve"> 977 879 </w:t>
      </w:r>
      <w:r w:rsidR="00000000" w:rsidRPr="00000000" w:rsidDel="00000000">
        <w:rPr>
          <w:b w:val="1"/>
          <w:i w:val="1"/>
          <w:rtl w:val="0"/>
        </w:rPr>
        <w:t xml:space="preserve">euro</w:t>
      </w:r>
      <w:r w:rsidR="00000000" w:rsidRPr="00000000" w:rsidDel="00000000">
        <w:rPr>
          <w:rtl w:val="0"/>
        </w:rPr>
        <w:t xml:space="preserve"> apmērā uz ministrijas budžeta apakšprogrammu: 01.05.00. "Dotācija privātajām mācību iestādēm" no ministrijas budžeta apakšprogrammām: 01.07.00 Dotācija brīvpusdienu nodrošināšanai 1.,2.,3. un 4. klases izglītojamiem, 01.08.00 Vispārējās izglītības atbalsta pasākumi, 21.00.00 “Jaunatnes politikas valsts programma”.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23-TA-2320 “Par mērķdotāciju sadalījumu pašvaldībām – pašvaldību izglītības iestādēm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23-TA-2334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23-TA-2337 “Grozījumi MK 2023. gada 31. augusta rīkojumā Nr. 558 “Par finanšu līdzekļu piešķiršanu no valsts budžeta programmas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6 197 800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6 197 800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6 197 800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977 879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6 197 800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977 879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-977 879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-977 879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977 879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nosūtīts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budžetu kārtējam gadam, apstiprinātais finansējums ministrijas apakšprogrammā 01.05.00 “Dotācija privātajām mācību iestādēm” 4 mēnešiem (septembrim - decembrim) ir </w:t>
      </w:r>
      <w:r w:rsidR="00000000" w:rsidRPr="00000000" w:rsidDel="00000000">
        <w:rPr>
          <w:b w:val="1"/>
          <w:rtl w:val="0"/>
        </w:rPr>
        <w:t xml:space="preserve">6 197 800 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privātajās mācību iestādēs 2023.gadā, ņemot vērā pedagogu minimālās algas likmes palielināšanu ar 2023.gada 1.septembri un izglītojamo skaita un struktūras uz 2023.gada 1.septembri izmaiņu ietekmi, pārdalīt finansējumu </w:t>
      </w:r>
      <w:r w:rsidR="00000000" w:rsidRPr="00000000" w:rsidDel="00000000">
        <w:rPr>
          <w:b w:val="1"/>
          <w:rtl w:val="0"/>
        </w:rPr>
        <w:t xml:space="preserve">977 879 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uz ministrijas budžeta apakšprogrammu 01.05.00 “Dotācija privātajām mācību iestādēm”, samazinot finansējumu ministrijas budžeta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01.07.00 “Dotācija brīvpusdienu nodrošināšanai 1.,2.,3. un 4. klases izglītojamiem” par 899 748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01.08.00 “Vispārējās izglītības atbalsta pasākumi” par 63 906 </w:t>
      </w:r>
      <w:r w:rsidR="00000000" w:rsidRPr="00000000" w:rsidDel="00000000">
        <w:rPr>
          <w:i w:val="1"/>
          <w:rtl w:val="0"/>
        </w:rPr>
        <w:t xml:space="preserve">euro</w:t>
      </w:r>
      <w:r w:rsidR="00000000" w:rsidRPr="00000000" w:rsidDel="00000000">
        <w:rPr>
          <w:rtl w:val="0"/>
        </w:rPr>
        <w:t xml:space="preserve"> (tai skaitā prioritārā pasākuma ”BEREC darbinieku bērnu izglītības izdevumu segšana” par 48 493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21.00.00 “Jaunatnes politikas valsts programma” prioritārā pasākuma “Latvijas prezidentūra Eiropas Padomē 2023. gadā” par 14 225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23-TA-2320 “Par mērķdotāciju sadalījumu pašvaldībām – pašvaldību izglītības iestādēm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23-TA-2334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23-TA-2337 “Grozījumi MK 2023. gada 31. augusta rīkojumā Nr. 558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MK rīkojumu projektu (23-TA-2320; 23-TA-2331, 23-TA-2334 un 23-TA-2337)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valsts finansētais izglītojamo skaits pašvaldību un privātajās izglītības iestādēs 2023.gada 1.septembrī salīdzinot ar iepriekšējā gada 1.septembri, tai skaitā ņemot vērā, ka finansējums Ukrainas civiliedzīvotājiem bija ieplānots līdz 2023.gada augustam,  kopumā pieaudzis par 3 368 izglītojamiem (t.i. 3 292 Ukrainas civiliedzīvotāji un 76 </w:t>
      </w:r>
      <w:r w:rsidR="00000000" w:rsidRPr="00000000" w:rsidDel="00000000">
        <w:rPr>
          <w:rtl w:val="0"/>
        </w:rPr>
        <w:t xml:space="preserve">Latvijas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papildus nepieciešamais finansējums Mērķdotācijām pašvaldībām un Izglītības un zinātnes ministrijas budžeta apakšprogrammā 01.05.00 “Dotācija privātajām mācību iestādēm”, ņemot vērā pedagogu minimālās algas likmes palielināšanu ar 2023.gada 1.septembri un izglītojamo skaita (tai skaitā Ukrainas civiliedzīvotāju) un struktūras uz 2023.gada 1.septembri izmaiņu ietekmi,   2023.gada septembrim - decembrim ir 3 881 630 </w:t>
      </w:r>
      <w:r w:rsidR="00000000" w:rsidRPr="00000000" w:rsidDel="00000000">
        <w:rPr>
          <w:i w:val="1"/>
          <w:rtl w:val="0"/>
        </w:rPr>
        <w:t xml:space="preserve">euro</w:t>
      </w:r>
      <w:r w:rsidR="00000000" w:rsidRPr="00000000" w:rsidDel="00000000">
        <w:rPr>
          <w:rtl w:val="0"/>
        </w:rPr>
        <w:t xml:space="preserve"> un to plānots nodrošināt veicot līdzekļu pārdali starp budžeta programmām un apakšprogrammām un pasākumiem, tai skaitā 854 173 </w:t>
      </w:r>
      <w:r w:rsidR="00000000" w:rsidRPr="00000000" w:rsidDel="00000000">
        <w:rPr>
          <w:i w:val="1"/>
          <w:rtl w:val="0"/>
        </w:rPr>
        <w:t xml:space="preserve">euro</w:t>
      </w:r>
      <w:r w:rsidR="00000000" w:rsidRPr="00000000" w:rsidDel="00000000">
        <w:rPr>
          <w:rtl w:val="0"/>
        </w:rPr>
        <w:t xml:space="preserve"> apmērā Mērķdotāciju pašvaldībām ietvaros veicot 2022.gada atlikuma virs 1% ieturējumu, 2 049 578 </w:t>
      </w:r>
      <w:r w:rsidR="00000000" w:rsidRPr="00000000" w:rsidDel="00000000">
        <w:rPr>
          <w:i w:val="1"/>
          <w:rtl w:val="0"/>
        </w:rPr>
        <w:t xml:space="preserve">euro</w:t>
      </w:r>
      <w:r w:rsidR="00000000" w:rsidRPr="00000000" w:rsidDel="00000000">
        <w:rPr>
          <w:rtl w:val="0"/>
        </w:rPr>
        <w:t xml:space="preserve"> apmērā pārdalot finansējumu no 74.resora programmas 17.00.00 "Finansējums Ukrainas civiliedzīvotāju atbalsta likumā noteikto pasākumu īstenošanai" un 977 879 </w:t>
      </w:r>
      <w:r w:rsidR="00000000" w:rsidRPr="00000000" w:rsidDel="00000000">
        <w:rPr>
          <w:i w:val="1"/>
          <w:rtl w:val="0"/>
        </w:rPr>
        <w:t xml:space="preserve">euro</w:t>
      </w:r>
      <w:r w:rsidR="00000000" w:rsidRPr="00000000" w:rsidDel="00000000">
        <w:rPr>
          <w:rtl w:val="0"/>
        </w:rPr>
        <w:t xml:space="preserve"> apmērā veicot pārdali no Izglītības un zinātnes ministrijas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un turpmāk kopējā MK rīkojumu projektu (23-TA-2320; 23-TA-2331, 23-TA-2334 un 23-TA-2337)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papildus nepieciešamais finansējums Mērķdotācijām pašvaldībām (MP) un Izglītības un zinātnes ministrijas (IZM) budžeta apakšprogrammā 01.05.00 “Dotācija privātajām mācību iestādēm”, ņemot vērā pedagogu minimālās algas likmes palielināšanu ar 2023.gada 1.septembri un 2024.gada 1.janvāri (Satversmes tiesas spriedums par pirmsskolu un pedagogu darba samaksas paaugstināšanas grafiks) un izglītojamo skaita (neieskaitot Ukrainas civiliedzīvotājus) un struktūras uz 2023.gada 1.septembri izmaiņu ietekmi, kā arī ņemot vērā finansējuma pārdali no prioritārajam pasākumam “Lai īstenotu secīgu pāreju uz mācībām valsts valodā” piešķirtā finansējuma,    2024.gadā ir 4 013 544 </w:t>
      </w:r>
      <w:r w:rsidR="00000000" w:rsidRPr="00000000" w:rsidDel="00000000">
        <w:rPr>
          <w:i w:val="1"/>
          <w:rtl w:val="0"/>
        </w:rPr>
        <w:t xml:space="preserve">euro</w:t>
      </w:r>
      <w:r w:rsidR="00000000" w:rsidRPr="00000000" w:rsidDel="00000000">
        <w:rPr>
          <w:rtl w:val="0"/>
        </w:rPr>
        <w:t xml:space="preserve"> un 2025.gadā ir 3 751 972 </w:t>
      </w:r>
      <w:r w:rsidR="00000000" w:rsidRPr="00000000" w:rsidDel="00000000">
        <w:rPr>
          <w:i w:val="1"/>
          <w:rtl w:val="0"/>
        </w:rPr>
        <w:t xml:space="preserve">euro</w:t>
      </w:r>
      <w:r w:rsidR="00000000" w:rsidRPr="00000000" w:rsidDel="00000000">
        <w:rPr>
          <w:rtl w:val="0"/>
        </w:rPr>
        <w:t xml:space="preserve"> un 2026.gadā ir 4 466 761 </w:t>
      </w:r>
      <w:r w:rsidR="00000000" w:rsidRPr="00000000" w:rsidDel="00000000">
        <w:rPr>
          <w:i w:val="1"/>
          <w:rtl w:val="0"/>
        </w:rPr>
        <w:t xml:space="preserve">euro</w:t>
      </w:r>
      <w:r w:rsidR="00000000" w:rsidRPr="00000000" w:rsidDel="00000000">
        <w:rPr>
          <w:rtl w:val="0"/>
        </w:rPr>
        <w:t xml:space="preserve">, savukārt Kultūras ministrijai (KM) programmā 20.00.00 "Kultūrizglītība" ir 347 527 </w:t>
      </w:r>
      <w:r w:rsidR="00000000" w:rsidRPr="00000000" w:rsidDel="00000000">
        <w:rPr>
          <w:i w:val="1"/>
          <w:rtl w:val="0"/>
        </w:rPr>
        <w:t xml:space="preserve">euro</w:t>
      </w:r>
      <w:r w:rsidR="00000000" w:rsidRPr="00000000" w:rsidDel="00000000">
        <w:rPr>
          <w:rtl w:val="0"/>
        </w:rPr>
        <w:t xml:space="preserve"> 2024.gadā un turpmāk, un Tieslietu ministrijai (TM) apakšprogrammā 04.01.00 "Ieslodzījuma vietas" ir 4934 </w:t>
      </w:r>
      <w:r w:rsidR="00000000" w:rsidRPr="00000000" w:rsidDel="00000000">
        <w:rPr>
          <w:i w:val="1"/>
          <w:rtl w:val="0"/>
        </w:rPr>
        <w:t xml:space="preserve">euro</w:t>
      </w:r>
      <w:r w:rsidR="00000000" w:rsidRPr="00000000" w:rsidDel="00000000">
        <w:rPr>
          <w:rtl w:val="0"/>
        </w:rPr>
        <w:t xml:space="preserve"> 2024.gadā un turpmāk. Pavisam kopā (MP, IZM, KM, TM) 2024.gadā 4 366 005 </w:t>
      </w:r>
      <w:r w:rsidR="00000000" w:rsidRPr="00000000" w:rsidDel="00000000">
        <w:rPr>
          <w:i w:val="1"/>
          <w:rtl w:val="0"/>
        </w:rPr>
        <w:t xml:space="preserve">euro</w:t>
      </w:r>
      <w:r w:rsidR="00000000" w:rsidRPr="00000000" w:rsidDel="00000000">
        <w:rPr>
          <w:rtl w:val="0"/>
        </w:rPr>
        <w:t xml:space="preserve">, 2025.gadā 4 104 433 </w:t>
      </w:r>
      <w:r w:rsidR="00000000" w:rsidRPr="00000000" w:rsidDel="00000000">
        <w:rPr>
          <w:i w:val="1"/>
          <w:rtl w:val="0"/>
        </w:rPr>
        <w:t xml:space="preserve">euro</w:t>
      </w:r>
      <w:r w:rsidR="00000000" w:rsidRPr="00000000" w:rsidDel="00000000">
        <w:rPr>
          <w:rtl w:val="0"/>
        </w:rPr>
        <w:t xml:space="preserve">, 2026.gadā 4 819 222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nepieciešamo finansējumu 2024.gadā un turpmāk ik gadu, skatāms Ministru kabinetā 2024.gada septembrī, ņemot vērā aktualizēto informāciju par izglītojamo skaitu uz 2024.gada 1.septembri.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pedagogi varēs turpināt profesionālo darbību profesijā, specialitātē, kurā viņi ir kvalificēti.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Privātajās izglītības iestādēs tiks sniegts atbalsts izglītības turpināšanai izglītojamiem- Ukrainas civiliedzīvotājiem, kā arī izglītojamiem mācību gadā, kurā pāriet uz izglītības satura apguvi valsts valodā pirmsskolas un pamatizglītības pakāpē, kuri iepriekšējā mācību gadā bija apguvuši mazākumtautību 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23-TA-2331</w:t>
    </w:r>
    <w:r>
      <w:br/>
    </w:r>
    <w:r w:rsidR="00000000" w:rsidRPr="00000000" w:rsidDel="00000000">
      <w:rPr>
        <w:rtl w:val="0"/>
      </w:rPr>
      <w:t xml:space="preserve">Izdrukāts 30.07.2026. 00.22 - 3.0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23-TA-2331</w:t>
    </w:r>
    <w:r>
      <w:br/>
    </w:r>
    <w:r w:rsidR="00000000" w:rsidRPr="00000000" w:rsidDel="00000000">
      <w:rPr>
        <w:rtl w:val="0"/>
      </w:rPr>
      <w:t xml:space="preserve">Izdrukāts 30.07.2026. 00.22 - 3.0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anotācija_(ex_ante)_23-TA-2331.docx</dc:title>
</cp:coreProperties>
</file>

<file path=docProps/custom.xml><?xml version="1.0" encoding="utf-8"?>
<Properties xmlns="http://schemas.openxmlformats.org/officeDocument/2006/custom-properties" xmlns:vt="http://schemas.openxmlformats.org/officeDocument/2006/docPropsVTypes"/>
</file>