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11. aprīļa noteikumos Nr. 190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pilsētas sabiedriskā transporta sistēmā"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par budžetu un finanšu vadību 19.</w:t>
      </w:r>
      <w:r w:rsidR="00000000" w:rsidRPr="00000000" w:rsidDel="00000000">
        <w:rPr>
          <w:vertAlign w:val="superscript"/>
          <w:rtl w:val="0"/>
        </w:rPr>
        <w:t xml:space="preserve">3</w:t>
      </w:r>
      <w:r w:rsidR="00000000" w:rsidRPr="00000000" w:rsidDel="00000000">
        <w:rPr>
          <w:rtl w:val="0"/>
        </w:rPr>
        <w:t xml:space="preserve"> panta pirmo un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2021. gada 7. septembra noteikumu Nr.621 “Eiropas Savienības Atveseļošanas un noturības mehānisma plāna īstenošanas un uzraudzības kārtība”  2.2. apakšpunktu, kas nosaka, ka nozares ministrija nodrošina un īsteno Atveseļošanas fonda plāna ietvaros resorā plānotās reformas un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Eiropas Savienības fondu tematiskās komitejas 2025.gada 28.novembra protokollēmuma 2.3.apakšpunktu.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Ministru kabineta 2023. gada 11. aprīļa noteikumus Nr.190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pilsētas sabiedriskā transporta sistēmā"" (turpmāk - noteikumu projekts)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sabiedrība “Latvijas dzelzceļš” (turpmāk – LDz) kā finansējuma saņēmējs pirmās projektu iesniegumu atlases kārtas ietvaros īsteno Atveseļošanas un noturības mehānisma fonda (turpmāk - AF) finansēto investīciju projektu Nr.1.1.1.1.i.2/1/23/I/CFLA/001 “Dzelzceļa elektrificētā tīkla modernizācija un attīstība” (turpmāk - Projekts). 2024.gada 28.februārī starp LDz un Centrālo finanšu un līgumu aģentūru  (turpmāk – Aģentūra) tika noslēgts līgums Projekta īstenošanu un LDz ir  pieejams AF finansējums  72 700 000 euro apmērā. Projekta ietvaros ir noslēgti pieci iepirkuma līgumi 65 124 109,13 euro apmērā, kā rezultātā LDz ir izveidojies finansējuma ietaupījums 7 575 890,87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Projekta ietvaros noslēgtie iepirkuma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688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627"/>
        <w:gridCol w:w="2957"/>
        <w:tblGridChange w:id="0">
          <w:tblGrid>
            <w:gridCol w:w="3627"/>
            <w:gridCol w:w="295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AF finansējums, </w:t>
            </w:r>
            <w:r w:rsidR="00000000" w:rsidRPr="00000000" w:rsidDel="00000000">
              <w:rPr>
                <w:sz w:val="24"/>
                <w:b w:val="1"/>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Būvniecības līgums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60 702 300,98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Būvuzraudzības līgums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1 254 000,00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Citi līgumi (zemes iegāde, pakalpojumu līgumi)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42 275,00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Mikroprocesoru centralizācijas sistēmas (MPC) pielāgošanas darbu līgums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2 260 000,00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Kontakttīkla atjaunošanas darbi uz Rīgas dzelzceļa tilta pāri Daugavai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865 533,15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65 124 109,13</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2025.gada 7.oktobra noteikumus Nr.610 “Grozījumi Ministru kabineta 2023. gada 11.aprīļa noteikumos Nr.190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1.1.1.1.i.investīcijas "Konkurētspējīgs dzelzceļa pasažieru transports kopējā Rīgas pilsētas sabiedriskā transporta sistēmā" īstenošanas noteikumi””, Projekta  ietvaros tika iekļautas divas jaunas izmaksu pozīcijas, kurām nepieciešams novirzīt 1 476 984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Savienības fondu tematiskās komitejas 2025.gada 28.novembra protokollēmuma 2.3.apakšpunktam, tika atbalstīts Satiksmes ministrijas izstrādātais priekšlikums, kas paredzēja atlikušo AF finansējuma ietaupījumu 6 098 906 euro apmērā novirzīt šādu papildu darbību īstenošanai Projekta ietvaros- prettrokšņu barjeras izbūve akustiskajā diskomforta zonā "Ķengarags", kontakttīkla sekcionēšanas posteņa iegāde un uzstādīšana Ķemeros, Zemitānu stacijas ēkas un pasažieru nojumju atjaunošana u.c. darbību īstenošanai, tai skaitā tika atbalstīts Satiksmes ministrijas priekšlikums AF finansējuma ietaupījumu 1 000 000 euro apmērā novirzīt drošības pasākumu uz dzelzceļa pārbrauktuvēm Rīgas dzelzceļa mezglā īstenošanai, tostarp materiālu iegādei.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"Drošības pasākumu uz dzelzceļa pārbrauktuvēm Rīgas dzelzceļa mezglā īstenošana 1.posms" ietvaros tiek paredzēts materiālu iepirkums kopumā 45  dzelzceļa pāreju aprīkošanai Rīgas metropoles areālā (Rīgas metropoles areāla telpu veido Rīga kopā tuvākajām pilsētām- Jūrmalu,Olaini,Jelgavu,Baldoni,Salaspili,Ogri, Tukumu un Siguldu).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Materiālu iepirkums  (materiāli nožogojumam, barjerām, labirintiem, apgaismojumam, brīdinājuma zīmes, plāksnes klājumu uzlabošanai u.c. aprīkojuma un iekārtu iegāde dzelzceļa pāreju un to pieeju aprīkošanai)  tiktu veikts AF investīcijas attiecināmības termiņos - līdz 2026.gada 31.augustam, bet būvniecības darbi tiks veikti par LDz pašu līdzekļiem ārpus Projekta līdz 2027.gada oktobrim.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darbība atbilst Ministru kabineta 2023. gada 11. aprīļa noteikumu Nr.190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pilsētas sabiedriskā transporta sistēmā" īstenošanas noteikumi””  (turpmāk- MK noteikumi Nr.190) nosacījumiem, un darbības nepieciešamība atbilst sekojošiem normatīvajiem aktiem un tajos  noteiktām obligātām drošības prasībām, uzlabojot vides un satiksmes drošības līmeni pasažieriem Rīgas dzelzceļa mezglā: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Dzelzceļa likuma 1.panta 51. apakšpunkts: kopīgie drošības mērķi - dzelzceļa drošības jomu regulējošos tieši piemērojamos Eiropas Savienības tiesību aktos noteiktie minimālie drošības līmeņi, kas jāsasniedz Eiropas Savienības dzelzceļa sistēmai kopumā un, ja iespējams, dažādām tās daļām. Kopīgos drošības mērķus var izteikt ar pieļaujama riska kritērijiem vai drošības mērķa līmeņiem, un tajos jo īpaši ņem vērā riskus sabiedrībai un individuālo risku pasažieriem, personālam, tostarp darbiniekiem vai līgumslēdzējiem, pārbrauktuvju izmantotājiem un citām personām, kā arī individuālo risku piekļuves noteikumu pārkāpējiem.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1998.gada 6.oktobra noteikumu Nr.392 “Dzelzceļa pārbrauktuvju un pāreju ierīkošanas, aprīkošanas, apkalpošanas un slēgšanas noteikumi” 15.punkts: “Pārbrauktuves un pārejas aprīkojums ir pārbrauktuves un pārejas darbībai nepieciešamie konstruktīvie elementi un tehniskie līdzekļi, kas nodrošina drošu vilcienu kustību, transportlīdzekļu satiksmi un gājēju un mājdzīvnieku kustību, šķērsojot pārbrauktuvi vai pāreju, kā arī brīdina satiksmes dalībniekus par pārbrauktuves vai pārejas darba režīmu.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MK noteikumi Nr.190 tiek papildināti ar 13.</w:t>
      </w:r>
      <w:r w:rsidR="00000000" w:rsidRPr="00000000" w:rsidDel="00000000">
        <w:rPr>
          <w:vertAlign w:val="superscript"/>
          <w:rtl w:val="0"/>
        </w:rPr>
        <w:t xml:space="preserve">4</w:t>
      </w:r>
      <w:r w:rsidR="00000000" w:rsidRPr="00000000" w:rsidDel="00000000">
        <w:rPr>
          <w:rtl w:val="0"/>
        </w:rPr>
        <w:t xml:space="preserve"> punktu, nosakot, ka pirmās projektu iesniegumu atlases kārtas ietvaros papildus 13.9. apakšpunktā  norādītajām izmaksām ir attiecināmas materiālu, aprīkojuma un iekārtu iegādes izmaksas dzelzceļa pāreju un to pieeju aprīkošanai.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darbības "Drošības pasākumu uz dzelzceļa pārbrauktuvēm Rīgas dzelzceļa mezglā īstenošana 1.posms" ietvaros   būvniecības darbus LDz plāno pabeigt  ārpus Atveseļošanas fonda investīcijas attiecināmības perioda, t.i., ne ātrāk kā līdz 2027.gada oktobrim, Satiksmes ministrija sava esošā budžeta resursa ietvaros nodrošina uzraudzību par publisko līdzekļu efektīvu izmantošanu atbilstoši mērķim. LDz reizi ceturksnī (līdz 2026.gada 30.septembrim, 2027.gada 30.decembrim, 31.martam, 30.jūnijam un 30.septembrim) iesniedz Satiksmes ministrijā pārskatu par darbības “Drošības pasākumu uz dzelzceļa pārbrauktuvēm Rīgas dzelzceļa mezglā īstenošana (1.posms)” ietvaros veiktajiem būvdarbiem un  informē par identificētajiem un potenciālajiem riskiem, kas var ietekmēt būvniecības darbu savlaicīgu pabeigšanu un projekta pilnas funkcionalitātes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13.</w:t>
      </w:r>
      <w:r w:rsidR="00000000" w:rsidRPr="00000000" w:rsidDel="00000000">
        <w:rPr>
          <w:vertAlign w:val="superscript"/>
          <w:rtl w:val="0"/>
        </w:rPr>
        <w:t xml:space="preserve">5</w:t>
      </w:r>
      <w:r w:rsidR="00000000" w:rsidRPr="00000000" w:rsidDel="00000000">
        <w:rPr>
          <w:rtl w:val="0"/>
        </w:rPr>
        <w:t xml:space="preserve"> punktu, kas nosaka, ka LDz līdz 2027.gada 1.novembrim iesniedz Satiksmes ministrijai apliecinājumu  un pamatojošo dokumentāciju, ka projekta ietvaros iepirktie materiāli, aprīkojums un iekārtas ir atbilstoši izmantotas dzelzceļa pāreju un to pieeju aprīkošanai plānotajā apjomā un atbilstoši mērķim, kā arī ir neatņemama būvdarbu sastāvdaļa projekta ietvaros un un materiālu izdevumi ir attiecināmās izmaksas. Minētajam apliecinājumam tiek pievienots LDz Tehniskās ekspluatācijas  direkcijas direktora parakstīts un apstiprināts  darbu izpildes akts, kas apliecina, ka līdz 2027.gada 1.novembrim ir pabeigti drošības uzlabošanas pasākumi uz 45 dzelzceļa pārejām un to pieejās, kā rezultātā pārejas ir pieejamas dzelzceļa šķērsošanai bez gājēju kustības ierobežojumiem, kuri bija radušies uz šo darbu izpildes laiku, un drošības uzlabošanas nolūkam iegādātie materiāli ir iebūvēti minētajās pārejās un to pieejās.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Satiksmes ministrija konstatē, ka iegādātie materiāli nav pilnībā atbilstoši izmantoti  un projekta funkcionalitāte nav nodrošināta, Satiksmes ministrija pieprasa LDz atgriezt valsts budžetā iepriekš saņemto Atveseļošanas fonda finansējumu par to iepirkto materiālu, aprīkojuma un iekārtu apjomu, kas nav atbilstoši izmantots līdz 2027.gada 1.novembrim.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ir izvērtēts un identificēts dubultfinansējuma risks, kas saistīts ar vienlaicīgi īstenotu projektu darbu pārklāšanos būvobjektu saskares zonās, t.i. ir konstatēta saskare ar projektiem Nr. 3.1.1.3/1/24/I/001 “Dzelzceļa pasažieru infrastruktūras modernizācija, 2.posms" un Nr.3.1.1.3/1/24/I/002"Dzelzceļa infrastruktūras modernizācija vilcienu kustības ātruma paaugstināšana, 2.posms", līdz ar to Projekta darbu pārklāšanās var ietekmēt darbu izpildes termiņus un riska iestāšanās var ietekmēt Projekta rezultātu ilgtspēju  MK noteikumos Nr.190 noteiktajā laikā pēc projekta pabeigšanas, kā arī radīt dubultā finansējuma risku. Lai  minēto risku mazinātu, ir izstrādāts Riska mazināšanas pasākumu plāns, kas paredz koordinētu sadarbību starp projektu vadītājiem un FIDIC Inženieri, pastiprinot katra projekta ietvaros veicamo darbu un izmaksu kontroli būvobjektu darbu saskarnes vietās. Projekta riski tiek pārvērtēti reizi nedēļā, iesaistot FIDIC Inženieri, Projekta vadītāju, Projektu vadības direktoru un LDz valdi.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LDz Projektā paredzētais mērķis ir jāsasniedz līdz 2026.gada 31.augustam, ko apliecina ar atbilstošas dokumentācijas iesniegšanu, kā arī informācija par Projekta mērķa sasniegšanu ir jāiesniedz Finanšu ministrijā jau līdz 2026.gada 15.septembrim, tiek veikti grozījumi noteikumu projekta 33.punktā, nosakot, ka LDz līdz 2026. gada 4.septembrim iesniedz Vadības informācijas sistēmā apliecinājumu par izbūvētās un pārbūvētās dzelzceļa infrastruktūras nodošanu ekspluatācijā un investīcijas projekta mērķu un rādītāju sasniegšanu, kā arī projekta mērķa sasniegšanu pamatojošo projekta noslēguma dokumentāciju.Papildus ir precizēta noteikumu projekta 33.4.apakšpunkta redakcija, nosakot, ka pamatojošā projekta noslēguma dokumentācija ietver objektu pieņemšanas-nodošanas ekspluatācijā aktus.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vairāku vilces apakšstaciju ekspluatācijas ilgums pārsniedz 50 gadus un to tehnoloģiskās iekārtas vairs nespēj nodrošināt nepieciešamo darbības drošumu, ir būtiski palielinājies kontakttīkla atteiču risks. Tas savukārt var radīt traucējumus vilcienu kustības organizēšanā, kā arī negatīvi ietekmēt pasažieru pārvadājumu drošību un regularitāti. Tāpēc Projekta ietvaros papildus tika iekļauta četru vilces apakšstaciju — Priedaines, Vecāķu, Zasulauka un Saulkrastu — renovācija 2 482 462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Darbu rezultātā ir uzlabota elektroapgādes sistēmas stabilitāte, samazināts iekārtu atteiču risks un nodrošināta droša un nepārtraukta dzelzceļa infrastruktūras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aktivitātes jau ir īstenotas Rīgas metropoles elektrificētajā zonā — būvdarbi ir pabeigti un tie atbilst MK noteikumu Nr. 190 paredzētajam attiecināmības periodam, kā arī atbalstāmajām darbībām un izmaksām, līdz ar to noteikumu projekta precizēšana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ietaupījums Projektā ir izveidojies, ņemot vērā iepirkuma rezultātus un noslēgto līgumu cenas salīdzinājumā ar sākotnēji plānotajām izmaksām trīs galvenajās pozīcijās – inženiera pakalpojumi, būvniecība un mikroprocesoru centralizācijas sistēmu atjaunošana. Divās no šīm pozīcijām iepirkuma rezultātā līgumcena bija zemāka par plānoto, tādējādi radot daļēju ietaupījumu. Papildus tam projektā sākotnēji tika paredzēta finanšu rezerve, kas, nodrošinot efektīvu projekta pārvaldību un izmaksu kontroli, pilnā apmērā nav izmantota. Rezultātā no iepirkuma ietaupījuma un neizmantotās rezerves ir izveidojies kopējais finanšu atlikums, kas tiek novirzīts papildu projektā iekļauto aktivitāšu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Otrās projektu iesniegumu atlases kārtas ietvaros SIA “EIROPAS DZELZCEĻA LĪNIJAS”  (turpmāk- EDzL) un LDz kā sadarbības partnera  īstenotajā projektā Nr.1.1.1.1.i.2/2/25/I/CFLA/001 “Uzlabot pasažieru infrastruktūru, izbūvējot Rīgas Centrālas stacijas dienvidu daļu” (turpmāk - RCS projekts) atbilstoši LDz š.g. 5.martā sniegtajai informācijai ir radies finansējuma ietaupījums 1 078 000 euro apmērā, kas saistīts ar to, ka saskaņā ar 2026. gada 21. janvārī noslēgto līgumu ar VAS “Valsts nekustamie īpašumi” par inženiertehniskā projekta vadības atbalsta pakalpojumiem LDz neizlietos visu sākotnēji plānoto finansējumu. Attiecīgi Satiksmes ministrija rosina finansējuma ietaupījumu 816 399,31 euro apmērā novirzīt apdares darbu  un pagaidu asfalta seguma nomaiņai uz betona segumu Dienvidu laukumā, lai uzlabotu Rīgas Centrālās dzelzceļa stacijas dienvidu daļas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Iepriekšminētie darbi ir neatņemama daļa no RCS projektā paredzētajiem darbiem, kas maksimāli iespējamā apjomā tiks izpildīti  līdz 2026. gada 31. augustam.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līgumā par Projekta un RCS projekta īstenošanu netiek uzskatīti par būtiskiem un neietekmē Projekta mērķus vai īstenošanas nosacījumus. Pēc noteikumu projekta apstiprināšanas Ministru kabinetā LDz un EDzL ir jārosina veikt grozījumus ar Aģentūru noslēgtajos līgumos par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atzīmējams, ka, ņemot vērā ierobežoto AF īstenošanas termiņu,  Satiksmes ministrija kā atbildīgā nozares ministrija turpmāk rūpīgi izvērtēs priekšlikumus par potenciālu radušos finansējuma ietaupījumu pārplānošanu starp aktivitātēm vai budžeta pozīcijām viena projekta ietvaros un projekta līgumā paredzētā budžeta ietvaros, ja tie nodrošina mērķu sasniegšanu noteiktajā apjomā un termiņā, ir atbilstoši projekta tvērumam un neskar MK noteikumu Nr.190 regulējumu. Satiksmes ministrija pēc izvērtējuma veikšanas informēs Aģentūru kā līgumslēdzēju par nepieciešamību veikt grozījumus līgumos par projektu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Nr.639 "Sabiedrības līdzdalības kārtība attīstības plānošanas procesā" 4. punktam institūcija īsteno sabiedrības līdzdalību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neatbilst minētajiem kritērijiem un noteikumu projekts attiecas uz Atveseļošanas fonda investīcijas īstenošanā iesaistītajām institūcijām, sabiedrības līdzdalības kārtība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izstrādē iesaistītās institūcijas - Satiksmes ministrija un VAS "Latvijas dzelzceļš".</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dzelzceļš"</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25-TA-3040</w:t>
    </w:r>
    <w:r>
      <w:br/>
    </w:r>
    <w:r w:rsidR="00000000" w:rsidRPr="00000000" w:rsidDel="00000000">
      <w:rPr>
        <w:rtl w:val="0"/>
      </w:rPr>
      <w:t xml:space="preserve">Izdrukāts 29.07.2026. 23.28 - 5.0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25-TA-3040</w:t>
    </w:r>
    <w:r>
      <w:br/>
    </w:r>
    <w:r w:rsidR="00000000" w:rsidRPr="00000000" w:rsidDel="00000000">
      <w:rPr>
        <w:rtl w:val="0"/>
      </w:rPr>
      <w:t xml:space="preserve">Izdrukāts 29.07.2026. 23.28 - 5.0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anotācija_(ex_ante)_25-TA-3040.docx</dc:title>
</cp:coreProperties>
</file>

<file path=docProps/custom.xml><?xml version="1.0" encoding="utf-8"?>
<Properties xmlns="http://schemas.openxmlformats.org/officeDocument/2006/custom-properties" xmlns:vt="http://schemas.openxmlformats.org/officeDocument/2006/docPropsVTypes"/>
</file>