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1. Tiesību akta projekta izstrādes nepieciešamība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Anotācijas (ex-ante) nosaukums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Tiesību akta projekta "Par atbalstītajiem pašvaldību investīciju projektiem valsts aizdevumu piešķiršanai Covid-19 izraisītās krīzes seku mazināšanai un novēršanai" sākotnējās ietekmes (ex-ante) novērtējuma ziņojums (anotācija)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1.1. Pamatojums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Izstrādes pamatojums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Tiesību akts / Ministru Prezidenta rezolūcija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Ministru kabineta 2022. gada 22. februāra noteikumu Nr. 143 “Noteikumi par kritērijiem un kārtību, kādā 2022. gadā tiek izvērtēti un izsniegti valsts aizdevumi pašvaldībām Covid-19 izraisītās krīzes seku mazināšanai un novēršanai” (turpmāk – MK noteikumi Nr. 143) 6. punkts uzdod Vides aizsardzības un reģionālās attīstības ministrijai (turpmāk – VARAM) mēneša laikā pēc investīciju projektu pieteikumu izvērtēšanas atbilstoši MK noteikumu Nr. 143 5. punktā minētajiem kritērijiem un informācijai iesniegt Ministru kabinetā atbalstāmos investīciju projektus. Savukārt MK noteikumu Nr. 143 13. punkts uzdod VARAM mēneša laikā pēc saskaņā ar MK noteikumu Nr. 143 3.</w:t>
      </w:r>
      <w:r w:rsidR="00000000" w:rsidRPr="00000000" w:rsidDel="00000000">
        <w:rPr>
          <w:vertAlign w:val="superscript"/>
          <w:rtl w:val="0"/>
        </w:rPr>
        <w:t xml:space="preserve">1</w:t>
      </w:r>
      <w:r w:rsidR="00000000" w:rsidRPr="00000000" w:rsidDel="00000000">
        <w:rPr>
          <w:rtl w:val="0"/>
        </w:rPr>
        <w:t xml:space="preserve"> ​​​​​​un 3.</w:t>
      </w:r>
      <w:r w:rsidR="00000000" w:rsidRPr="00000000" w:rsidDel="00000000">
        <w:rPr>
          <w:vertAlign w:val="superscript"/>
          <w:rtl w:val="0"/>
        </w:rPr>
        <w:t xml:space="preserve">2 </w:t>
      </w:r>
      <w:r w:rsidR="00000000" w:rsidRPr="00000000" w:rsidDel="00000000">
        <w:rPr>
          <w:rtl w:val="0"/>
        </w:rPr>
        <w:t xml:space="preserve">punktu iesniegto pašvaldību investīciju projektu pieteikumu izvērtēšanas atbilstoši MK noteikumu 3.</w:t>
      </w:r>
      <w:r w:rsidR="00000000" w:rsidRPr="00000000" w:rsidDel="00000000">
        <w:rPr>
          <w:vertAlign w:val="superscript"/>
          <w:rtl w:val="0"/>
        </w:rPr>
        <w:t xml:space="preserve">1</w:t>
      </w:r>
      <w:r w:rsidR="00000000" w:rsidRPr="00000000" w:rsidDel="00000000">
        <w:rPr>
          <w:rtl w:val="0"/>
        </w:rPr>
        <w:t xml:space="preserve"> ​​​​​​vai 3.</w:t>
      </w:r>
      <w:r w:rsidR="00000000" w:rsidRPr="00000000" w:rsidDel="00000000">
        <w:rPr>
          <w:vertAlign w:val="superscript"/>
          <w:rtl w:val="0"/>
        </w:rPr>
        <w:t xml:space="preserve">2</w:t>
      </w:r>
      <w:r w:rsidR="00000000" w:rsidRPr="00000000" w:rsidDel="00000000">
        <w:rPr>
          <w:rtl w:val="0"/>
        </w:rPr>
        <w:t xml:space="preserve"> punktā minētajiem kritērijiem iesniegt Ministru kabinetā atbalstāmo investīciju projektu sarakstu.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1.2. Mērķis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Mērķa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Tiesību akta projekta "Par atbalstītajiem pašvaldību investīciju projektiem valsts aizdevumu piešķiršanai Covid-19 izraisītās krīzes seku mazināšanai un novēršanai" (turpmāk - rīkojuma projekts) mērķis ir apstiprināt pašvaldību investīciju projektu sarakstu Covid-19 izraisītās krīzes seku mazināšanai un novēršanai, kas saskaņā ar MK noteikumu Nr. 143 3. punktu iesniegti VARAM no 2022. gada 3. maija līdz 2022. gada 1. jūnijam vai saskaņā ar MK noteikumu Nr. 143 3.</w:t>
      </w:r>
      <w:r w:rsidR="00000000" w:rsidRPr="00000000" w:rsidDel="00000000">
        <w:rPr>
          <w:vertAlign w:val="superscript"/>
          <w:rtl w:val="0"/>
        </w:rPr>
        <w:t xml:space="preserve">1</w:t>
      </w:r>
      <w:r w:rsidR="00000000" w:rsidRPr="00000000" w:rsidDel="00000000">
        <w:rPr>
          <w:rtl w:val="0"/>
        </w:rPr>
        <w:t xml:space="preserve"> vai 3.</w:t>
      </w:r>
      <w:r w:rsidR="00000000" w:rsidRPr="00000000" w:rsidDel="00000000">
        <w:rPr>
          <w:vertAlign w:val="superscript"/>
          <w:rtl w:val="0"/>
        </w:rPr>
        <w:t xml:space="preserve">2</w:t>
      </w:r>
      <w:r w:rsidR="00000000" w:rsidRPr="00000000" w:rsidDel="00000000">
        <w:rPr>
          <w:rtl w:val="0"/>
        </w:rPr>
        <w:t xml:space="preserve"> punktiem iesniegti VARAM līdz 2022. gada 3. jūnijam, un kam piešķirams valsts budžeta aizdevums.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Spēkā stāšanās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Vispārējā kārtība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1.3. Pašreizējā situācija, 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Pašreizējā situācija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Pašvaldību atbalstam Covid-19 izraisītās krīzes seku mazināšanai un novēršanai 2022. gada 22. februārī tika pieņemti MK noteikumi Nr. 143, kas nosaka kritērijus un kārtību, kādā tiek izvērtēti un izsniegti jauni valsts aizdevumi pašvaldībām Covid-19 izraisītās krīzes seku mazināšanai un novēršanai. MK noteikumi Nr. 143 aizstāj Ministru kabineta 2021. gada 11. februāra noteikumus Nr. 104 “Noteikumi par kritērijiem un kārtību, kādā tiek izvērtēti un izsniegti valsts aizdevumi pašvaldībām Covid-19 izraisītās krīzes seku mazināšanai un novēršanai”, saskaņā ar kuriem jau iepriekš tika piešķirti valsts aizdevumi pašvaldībām.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noteikumu Nr.143 6. punkts uzdod VARAM mēneša laikā pēc investīciju projektu pieteikumu izvērtēšanas atbilstoši MK noteikumu Nr. 143 5. punktā minētajiem kritērijiem un informācijai iesniegt Ministru kabinetā atbalstāmos investīciju projektus.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noteikumu Nr. 143 13. punkts uzdod VARAM mēneša laikā pēc saskaņā ar MK noteikumu Nr. 143 3.</w:t>
      </w:r>
      <w:r w:rsidR="00000000" w:rsidRPr="00000000" w:rsidDel="00000000">
        <w:rPr>
          <w:vertAlign w:val="superscript"/>
          <w:rtl w:val="0"/>
        </w:rPr>
        <w:t xml:space="preserve">1</w:t>
      </w:r>
      <w:r w:rsidR="00000000" w:rsidRPr="00000000" w:rsidDel="00000000">
        <w:rPr>
          <w:rtl w:val="0"/>
        </w:rPr>
        <w:t xml:space="preserve"> ​​​​​​un 3.</w:t>
      </w:r>
      <w:r w:rsidR="00000000" w:rsidRPr="00000000" w:rsidDel="00000000">
        <w:rPr>
          <w:vertAlign w:val="superscript"/>
          <w:rtl w:val="0"/>
        </w:rPr>
        <w:t xml:space="preserve">2</w:t>
      </w:r>
      <w:r w:rsidR="00000000" w:rsidRPr="00000000" w:rsidDel="00000000">
        <w:rPr>
          <w:rtl w:val="0"/>
        </w:rPr>
        <w:t xml:space="preserve"> punktu iesniegto pašvaldību investīciju projektu pieteikumu izvērtēšanas atbilstoši MK noteikumu 3.</w:t>
      </w:r>
      <w:r w:rsidR="00000000" w:rsidRPr="00000000" w:rsidDel="00000000">
        <w:rPr>
          <w:vertAlign w:val="superscript"/>
          <w:rtl w:val="0"/>
        </w:rPr>
        <w:t xml:space="preserve">1</w:t>
      </w:r>
      <w:r w:rsidR="00000000" w:rsidRPr="00000000" w:rsidDel="00000000">
        <w:rPr>
          <w:rtl w:val="0"/>
        </w:rPr>
        <w:t xml:space="preserve"> ​​​​​​vai 3.</w:t>
      </w:r>
      <w:r w:rsidR="00000000" w:rsidRPr="00000000" w:rsidDel="00000000">
        <w:rPr>
          <w:vertAlign w:val="superscript"/>
          <w:rtl w:val="0"/>
        </w:rPr>
        <w:t xml:space="preserve">2</w:t>
      </w:r>
      <w:r w:rsidR="00000000" w:rsidRPr="00000000" w:rsidDel="00000000">
        <w:rPr>
          <w:rtl w:val="0"/>
        </w:rPr>
        <w:t xml:space="preserve"> punktā minētajiem kritērijiem iesniegt Ministru kabinetā atbalstāmo investīciju projektu sarakstu.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MK noteikumu Nr. 143 5. punktu ir izveidota pašvaldību investīciju projektu izvērtēšanas komisija, un tās sastāvs noteikts Ministru kabineta 2022. gada 13. aprīļa rīkojuma Nr. 257 “Par pašvaldību investīciju projektu izvērtēšanas komisiju” 1. punktā.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MK noteikumu Nr. 143 3. punktam 2022. gada trešais investīciju projektu iesniegšanas cikls norisinājās no 2022. gada 3. maija līdz 2022. gada 1. jūnijam. Saskaņā ar MK noteikumu 3.</w:t>
      </w:r>
      <w:r w:rsidR="00000000" w:rsidRPr="00000000" w:rsidDel="00000000">
        <w:rPr>
          <w:vertAlign w:val="superscript"/>
          <w:rtl w:val="0"/>
        </w:rPr>
        <w:t xml:space="preserve">1</w:t>
      </w:r>
      <w:r w:rsidR="00000000" w:rsidRPr="00000000" w:rsidDel="00000000">
        <w:rPr>
          <w:rtl w:val="0"/>
        </w:rPr>
        <w:t xml:space="preserve"> vai 3.</w:t>
      </w:r>
      <w:r w:rsidR="00000000" w:rsidRPr="00000000" w:rsidDel="00000000">
        <w:rPr>
          <w:vertAlign w:val="superscript"/>
          <w:rtl w:val="0"/>
        </w:rPr>
        <w:t xml:space="preserve">2</w:t>
      </w:r>
      <w:r w:rsidR="00000000" w:rsidRPr="00000000" w:rsidDel="00000000">
        <w:rPr>
          <w:rtl w:val="0"/>
        </w:rPr>
        <w:t xml:space="preserve"> punktiem investīciju projektu iesniegšana ir līdz 2022. gada 1. jūlijam. Šajā vērtēšanas kārtā tika izvērtēti pieci investīciju projekti, kas VARAM iesniegti līdz 2022. gada 3. jūnijam saskaņā ar MK noteikumu Nr. 143 3.</w:t>
      </w:r>
      <w:r w:rsidR="00000000" w:rsidRPr="00000000" w:rsidDel="00000000">
        <w:rPr>
          <w:vertAlign w:val="superscript"/>
          <w:rtl w:val="0"/>
        </w:rPr>
        <w:t xml:space="preserve">1</w:t>
      </w:r>
      <w:r w:rsidR="00000000" w:rsidRPr="00000000" w:rsidDel="00000000">
        <w:rPr>
          <w:rtl w:val="0"/>
        </w:rPr>
        <w:t xml:space="preserve"> vai 3.</w:t>
      </w:r>
      <w:r w:rsidR="00000000" w:rsidRPr="00000000" w:rsidDel="00000000">
        <w:rPr>
          <w:vertAlign w:val="superscript"/>
          <w:rtl w:val="0"/>
        </w:rPr>
        <w:t xml:space="preserve">2</w:t>
      </w:r>
      <w:r w:rsidR="00000000" w:rsidRPr="00000000" w:rsidDel="00000000">
        <w:rPr>
          <w:rtl w:val="0"/>
        </w:rPr>
        <w:t xml:space="preserve"> punktiem. Kopumā šajā vērtēšanas kārtā tika izvērtēti 75 projekti no 22 pašvaldībām.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Mērķi, kuros var iesniegt investīciju projektu pieteikumus, ir noteikti MK noteikumu Nr. 143 3.1. apakšpunktā, 3.</w:t>
      </w:r>
      <w:r w:rsidR="00000000" w:rsidRPr="00000000" w:rsidDel="00000000">
        <w:rPr>
          <w:vertAlign w:val="superscript"/>
          <w:rtl w:val="0"/>
        </w:rPr>
        <w:t xml:space="preserve">1</w:t>
      </w:r>
      <w:r w:rsidR="00000000" w:rsidRPr="00000000" w:rsidDel="00000000">
        <w:rPr>
          <w:rtl w:val="0"/>
        </w:rPr>
        <w:t xml:space="preserve"> un 3.</w:t>
      </w:r>
      <w:r w:rsidR="00000000" w:rsidRPr="00000000" w:rsidDel="00000000">
        <w:rPr>
          <w:vertAlign w:val="superscript"/>
          <w:rtl w:val="0"/>
        </w:rPr>
        <w:t xml:space="preserve">2</w:t>
      </w:r>
      <w:r w:rsidR="00000000" w:rsidRPr="00000000" w:rsidDel="00000000">
        <w:rPr>
          <w:rtl w:val="0"/>
        </w:rPr>
        <w:t xml:space="preserve"> punktos.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Izvērtējot iesniegto projektu atbilstību MK noteikumu Nr. 143 noteiktajām prasībām: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 atbalstāmi ir 54 investīciju projekti, kopējais finansējums 14 438 653,17 euro, aizņēmuma apmērs – 11 854 781,31</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euro;</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 noraidāmi ir 6 investīciju projekti, kopējais finansējums 1 746 244,64 euro, aizņēmuma apmērs – 1 488 494,54 euro;</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c. atliekami ir 15 investīciju projekti, kopējais finansējums 7 962 990,91 euro, aizņēmuma apmērs - 6 767 256,56 euro.</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Investīciju projektu noraidīšanas iemesli ir: projekti neatbilst MK noteikumu Nr. 143 3.4., 3.6., 3.7., 3.9., 3.10.2. un 3.</w:t>
      </w:r>
      <w:r w:rsidR="00000000" w:rsidRPr="00000000" w:rsidDel="00000000">
        <w:rPr>
          <w:vertAlign w:val="superscript"/>
          <w:rtl w:val="0"/>
        </w:rPr>
        <w:t xml:space="preserve">1</w:t>
      </w:r>
      <w:r w:rsidR="00000000" w:rsidRPr="00000000" w:rsidDel="00000000">
        <w:rPr>
          <w:rtl w:val="0"/>
        </w:rPr>
        <w:t xml:space="preserve">3. apakšpunktiem.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2022. gada 28. jūnijā attālināti notika pašvaldību investīciju projektu izvērtēšanas komisijas sēde, kurā tika izskatīts VARAM sagatavotais sākotnējais vērtējums par atbalstāmajiem, noraidāmajiem un atliekamajiem projektiem. Vērtējot pašvaldību investīciju projektus atbilstoši MK noteikumu Nr.143 5. punktam, tika izvērtēta pašvaldību sniegtā informācija, vai atbalsts šo projektu ietvaros potenciāli nav kvalificējams kā komercdarbības atbalsts. Visos projektos tika konstatēts, ka atbalsts šo projektu ietvaros nav kvalificējams kā komercdarbības atbalsts. Vienlaikus atsevišķu projektu gadījumā, kur atbalsts pašvaldības investīciju projekta ietvaros potenciāli var tikt kvalificēts kā komercdarbības atbalsts, VARAM informēs pašvaldību, kas iesniegusi investīciju projektu, par komercdarbības atbalsta kontroles normu izvērtēšanu un nepieciešamības gadījumā to piemērošanu atbalsta saderības nodrošināšanai ar Eiropas Savienības iekšējo tirgu.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2022. gada 1. jūlijā un 2022. gada 8. jūlijā notika lēmumu pieņemšanas rakstiskā procedūra, kurā tika veikti grozījumi 2022. gada 28. jūnija Komisijas sēdē apstiprināto projektu sarakstā.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minēto, rīkojuma projekta pielikumā ir atbalstāmo pašvaldību iesniegto investīciju projektu saraksts, un rīkojuma projekts paredz apstiprināt investīciju projektus: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2022. gadā – 10 115 891,64 euro apmērā no likuma "Par valsts budžetu 2022. gadam" 10.  panta trešajā daļā minētā pašvaldību aizņēmumu palielinājuma 70  000 000 euro apmērā;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2023. gadā – 1 738 889,67 euro apmērā no likuma "Par vidēja termiņa budžeta ietvaru 2022., 2023. un 2024. gadam" 14. pantā noteiktā pašvaldību kopējo aizņēmumu palielinājuma 118 138 258 euro apmērā.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maksimāli ātri veicinātu valsts ekonomisko izaugsmi, īstenojot tieši 2022. gadā augstas gatavības investīciju projektus, Finanšu ministrija, atbilstoši pašvaldības aizņēmuma pieprasījumam, var precizēt rīkojuma projektā atbalstīto aizdevumu sadalījumu pa gadiem ar nosacījumu, ka tiek samazināts 2023. gada aizdevuma apmērs un attiecīgi palielināts 2022. gada aizdevuma apmērs, nepārsniedzot apstiprināto kopējo maksimālo aizdevuma summu investīciju projektam, ņemot vērā investīciju projekta īstenošanas laika grafiku un ievērojot MK noteikumos Nr. 143 noteiktos nosacījumus, tajā skaitā pašvaldības līdzfinansējuma apmēra nosacījumus.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MK noteikumu Nr. 143 7. punktam pēc Ministru kabineta lēmuma pieņemšanas par MK noteikumu Nr. 143 6. punktā minētajiem investīciju projektiem pašvaldības divu mēnešu laikā iesniedz aizņēmuma pieprasījumus atbilstoši Ministru kabineta noteiktajai kārtībai, kādā pašvaldības var ņemt aizņēmumus.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MK noteikumu Nr. 143 14. punktam pēc Ministru kabineta lēmuma pieņemšanas par MK noteikumu Nr. 143 13. punktā minētajiem investīciju projektiem pašvaldības divu mēnešu laikā iesniedz aizņēmuma pieprasījumus atbilstoši Ministru kabineta noteiktajai kārtībai, kādā pašvaldības var ņemt aizņēmumus.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šobrīd būvniecību procesu regulējošie normatīvie akti pieļauj vienkāršotas procedūras attiecībā uz būvniecības dokumentācijas izstrādi, būvdarbu veikšanu un uzraudzību, tad pašvaldība kā projekta sagatavotājs ir atbildīga par būvniecības dokumentācijas izstrādi un būvdarbu veikšanu atbilstoši normatīvo aktu nosacījumiem un prasībām. Attiecībā uz investīciju projektiem, kas tiek īstenoti atbilstoši MK noteikumu Nr. 143 3.1.6. apakšpunktā minētajam mērķim, pašvaldībai ir tiesības veikt tikai tādus darbus, kas atbilst Veselības inspekcijas atzinumam.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izvērtēti alternatīvie risinājumi?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izvērtēts prasību un izmaksu samērīgums pret ieguvumiem?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1.4. Izvērtējumi/pētījumi, kas pamato TA nepieciešamību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1.5. Pēcpārbaudes (ex-post) izvērtējums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tiks veikts?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1.6.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2. Tiesību akta projekta ietekmējamās sabiedrības grupas, ietekme uz tautsaimniecības attīstību un administratīvo slogu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2.1. Sabiedrības grupas, kuras tiesiskais regulējums ietekmē, vai varētu ietekmēt</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Fiziskās personas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projekts nodrošinās tiesisko regulējumu, lai pašvaldībām būtu iespējas saņemt aizņēmumus investīciju projektu īstenošanai Covid-19 izraisītās krīzes seku mazināšanai un novēršanai. Rīkojuma projekts pozitīvi ietekmēs iedzīvotājus, uzlabojot pašvaldību pakalpojumu pieejamību, kvalitāti un sasniedzamību.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Juridiskās personas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 Tiesiskā regulējuma ietekme uz tautsaimniecību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2.2.1. uz makroekonomisko vidi: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2.2.2. uz nozaru konkurētspēju: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2.2.3. uz uzņēmējdarbības vidi: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2.2.4. uz mazajiem un vidējiem uzņēmējiem: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2.2.5. uz konkurenci: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2.2.6. uz nodarbinātību: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Pašvaldību investīciju projektu realizācija sekmēs Covid-19 izraisīto seku mazināšanu nodarbinātības jomā.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2.3. Administratīvo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2.4. Atbilstības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3. Tiesību akta projekta ietekme uz valsts budžetu un pašvaldību budžetiem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1205"/>
        <w:gridCol w:w="1205"/>
        <w:gridCol w:w="1205"/>
        <w:gridCol w:w="1205"/>
        <w:gridCol w:w="1205"/>
        <w:gridCol w:w="1205"/>
        <w:gridCol w:w="1205"/>
        <w:gridCol w:w="1205"/>
        <w:tblGridChange w:id="0">
          <w:tblGrid>
            <w:gridCol w:w="1205"/>
            <w:gridCol w:w="1205"/>
            <w:gridCol w:w="1205"/>
            <w:gridCol w:w="1205"/>
            <w:gridCol w:w="1205"/>
            <w:gridCol w:w="1205"/>
            <w:gridCol w:w="1205"/>
            <w:gridCol w:w="1205"/>
          </w:tblGrid>
        </w:tblGridChange>
      </w:tblGrid>
      <w:tr>
        <w:tc>
          <w:tcPr>
            <w:shd w:fill="ffffff"/>
            <w:vAlign w:val="bottom"/>
            <w:noWrap w:val="true"/>
            <w:vMerge w:val="restart"/>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Rādītājs</w:t>
            </w:r>
          </w:p>
        </w:tc>
        <w:tc>
          <w:tcPr>
            <w:shd w:fill="ffffff"/>
            <w:vAlign w:val="center"/>
            <w:noWrap w:val="true"/>
            <w:vMerge w:val="restart"/>
            <w:gridSpan w:val="2"/>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b w:val="1"/>
                <w:rtl w:val="0"/>
              </w:rPr>
              <w:t xml:space="preserve">2022</w:t>
            </w:r>
          </w:p>
        </w:tc>
        <w:tc>
          <w:tcPr>
            <w:shd w:fill="ffffff"/>
            <w:vAlign w:val="center"/>
            <w:noWrap w:val="true"/>
            <w:gridSpan w:val="5"/>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b w:val="1"/>
                <w:rtl w:val="0"/>
              </w:rPr>
              <w:t xml:space="preserve">Turpmākie trīs gadi (</w:t>
            </w:r>
            <w:r w:rsidR="00000000" w:rsidRPr="00000000" w:rsidDel="00000000">
              <w:rPr>
                <w:sz w:val="24"/>
                <w:b w:val="1"/>
                <w:i w:val="1"/>
                <w:rtl w:val="0"/>
              </w:rPr>
              <w:t xml:space="preserve">euro</w:t>
            </w:r>
            <w:r w:rsidR="00000000" w:rsidRPr="00000000" w:rsidDel="00000000">
              <w:rPr>
                <w:sz w:val="24"/>
                <w:b w:val="1"/>
                <w:rtl w:val="0"/>
              </w:rPr>
              <w:t xml:space="preserve">)</w:t>
            </w:r>
          </w:p>
        </w:tc>
      </w:tr>
      <w:tr>
        <w:tc>
          <w:tcPr>
            <w:shd w:fill="ffffff"/>
            <w:vAlign w:val="center"/>
            <w:noWrap w:val="true"/>
            <w:vMerge w:val="contin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vMerge w:val="continue"/>
            <w:gridSpan w:val="2"/>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gridSpan w:val="2"/>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b w:val="1"/>
                <w:rtl w:val="0"/>
              </w:rPr>
              <w:t xml:space="preserve">2023</w:t>
            </w:r>
          </w:p>
        </w:tc>
        <w:tc>
          <w:tcPr>
            <w:shd w:fill="ffffff"/>
            <w:vAlign w:val="center"/>
            <w:noWrap w:val="true"/>
            <w:gridSpan w:val="2"/>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b w:val="1"/>
                <w:rtl w:val="0"/>
              </w:rPr>
              <w:t xml:space="preserve">2024</w:t>
            </w:r>
          </w:p>
        </w:tc>
        <w:tc>
          <w:tcPr>
            <w:shd w:fill="ffffff"/>
            <w:vAlign w:val="center"/>
            <w:noWrap w:val="true"/>
            <w:gridSpan w:val="1"/>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b w:val="1"/>
                <w:rtl w:val="0"/>
              </w:rPr>
              <w:t xml:space="preserve">2025</w:t>
            </w:r>
          </w:p>
        </w:tc>
      </w:tr>
      <w:tr>
        <w:tc>
          <w:tcPr>
            <w:shd w:fill="ffffff"/>
            <w:vAlign w:val="center"/>
            <w:noWrap w:val="true"/>
            <w:vMerge w:val="contin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saskaņā ar valsts budžetu kārtējam gadam</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izmaiņas kārtējā gadā, salīdzinot ar valsts budžetu kārtējam gadam</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saskaņā ar vidēja termiņa budžeta ietvaru</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izmaiņas, salīdzinot ar vidēja termiņa budžeta ietvaru</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saskaņā ar vidēja termiņa budžeta ietvaru</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izmaiņas, salīdzinot ar vidēja termiņa budžeta ietvaru</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izmaiņas, salīdzinot ar vidēja termiņa budžeta ietvaru</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b w:val="1"/>
                <w:rtl w:val="0"/>
              </w:rPr>
              <w:t xml:space="preserve">1</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2</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3</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4</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5</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6</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7</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8</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1. Budžeta ieņēmumi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1.1. valsts pamatbudžets, tai skaitā ieņēmumi no maksas pakalpojumiem un citi pašu ieņēmumi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1.2. valsts speciālais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1.3. pašvaldību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2. Budžeta izdevumi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2.1. valsts pamatbudžets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2.2. valsts speciālais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2.3. pašvaldību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3. Finansiālā ietekme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3.1. valsts pamatbudžets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3.2. speciālais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3.3. pašvaldību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4. Finanšu līdzekļi papildu izdevumu finansēšanai (kompensējošu izdevumu palielinājumu norāda ar "-" zīmi)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5. Precizēta finansiālā ietekme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5.1. valsts pamatbudžets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5.2. speciālais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5.3. pašvaldību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6. Detalizēts ieņēmumu un izdevumu aprēķins (ja nepieciešams, detalizētu ieņēmumu un izdevumu aprēķinu var pievienot anotācijas (ex-ante) pielikumā)</w:t>
            </w:r>
          </w:p>
        </w:tc>
        <w:tc>
          <w:tcPr>
            <w:shd w:fill="ffffff"/>
            <w:vAlign w:val="center"/>
            <w:noWrap w:val="true"/>
            <w:gridSpan w:val="7"/>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6.1. detalizēts ieņēmumu aprēķins</w:t>
            </w:r>
          </w:p>
        </w:tc>
        <w:tc>
          <w:tcPr>
            <w:shd w:fill="ffffff"/>
            <w:vAlign w:val="center"/>
            <w:noWrap w:val="true"/>
            <w:gridSpan w:val="7"/>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6.2. detalizēts izdevumu aprēķins</w:t>
            </w:r>
          </w:p>
        </w:tc>
        <w:tc>
          <w:tcPr>
            <w:shd w:fill="ffffff"/>
            <w:vAlign w:val="center"/>
            <w:noWrap w:val="true"/>
            <w:gridSpan w:val="7"/>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7. Amata vietu skaita izmaiņas (palielinājuma gadījumā: izvērsts pamatojums, izvērtējums par esošo resursu pārskatīšanas iespējām, t.sk. vakanto štata vietu, ilgstošo vakanču izmantošanu u.c.)</w:t>
            </w:r>
          </w:p>
        </w:tc>
        <w:tc>
          <w:tcPr>
            <w:shd w:fill="ffffff"/>
            <w:vAlign w:val="center"/>
            <w:noWrap w:val="true"/>
            <w:gridSpan w:val="7"/>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bl>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MK noteikumu Nr. 143 9. punktu VARAM, iesniedzot Ministru kabinetā projektu sarakstu, pievieno Finanšu ministrijas sagatavoto informāciju par pieejamo pašvaldību aizdevuma limitu atbilstoši Ministru kabineta lēmumam.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likumam “Par valsts budžetu 2022.gadam” ir noteikts, ka 2022. gadam pašvaldību aizņēmumu kopējais pieļaujamais palielinājums ir 188 138 258 euro apmērā, tai skaitā 70 000 000 euro apmērā pašvaldību investīciju projektu, tajā skaitā izglītības iestāžu investīciju projektu, īstenošanai atbilstoši Covid-19 infekcijas izplatības seku pārvarēšanas likumā noteiktajai kārtībai un ievērojot šādus nosacījumus: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pašvaldības budžeta ikgadējais līdzfinansējums, sākot ar 2022. gadu, nav mazāks par 15 procentiem un ikgadējais aizņēmuma apmērs nav lielāks par 85 procentiem no pašvaldības kopējām projekta izmaksām attiecīgajā gadā;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pašvaldības budžeta līdzfinansējums veikts līdz aizņēmuma izmaksu pieprasījuma iesniegšanai vai vienlaikus ar aizņēmuma izmaksu.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MK noteikumu Nr. 143 12. punktam pašvaldības līdz 2022. gada 1. aprīlim varēja grozīt valsts aizdevuma līgumus par investīciju projektiem Covid-19 izraisītās krīzes seku mazināšanai un novēršanai, grozot valsts aizdevuma sadalījumu 2021. un 2022. gadam. Kopējais pārceltais aizdevumu apjoms minētajiem projektiem  no 2021. gada uz 2022. gadu ir 3 970 205,20 euro, kas finansējams no likuma "Par valsts budžetu 2022. gadam" 10. panta trešajā daļā minētā pašvaldību aizņēmumu palielinājuma 70 000 000 euro apmērā. Līdz ar to jauniem investīciju projektiem Covid-19 izraisītās krīzes seku mazināšanai un novēršanai pieejamais aizņēmuma limits 2022. gadā ir 66 029 794,80 euro.</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Ministru kabineta 2022. gada 11. maija rīkojumu Nr. 325 “Par atbalstītajiem pašvaldību investīciju projektiem valsts aizdevumu piešķiršanai Covid-19 izraisītās krīzes seku mazināšanai un novēršanai” ir apstiprināts 2022. gada pašvaldību investīciju projektu pirmais saraksts valsts aizdevumu piešķiršanai 2022. gadā 12 673 759,83 euro apmērā no likuma "Par valsts budžetu 2022. gadam" 10. panta trešajā daļā minētā pašvaldību aizņēmumu palielinājuma 70 000 000 euro apmērā un 2023. gadā 5 688 328,76 euro apmērā no likuma "Par vidēja termiņa budžeta ietvaru 2022., 2023. un 2024. gadam" 14. pantā noteiktā pašvaldību kopējo aizņēmumu palielinājuma 118 138 258 euro apmērā.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Ministru kabineta 2022. gada 16. jūnija rīkojumu Nr. 429 “Par atbalstītajiem pašvaldību investīciju projektiem valsts aizdevumu piešķiršanai Covid-19 izraisītās krīzes seku mazināšanai un novēršanai” ir apstiprināts 2022. gada pašvaldību investīciju projektu otrais saraksts valsts aizdevumu piešķiršanai 2022. gadā 8 119 507,98 euro apmērā no likuma "Par valsts budžetu 2022. gadam" 10. panta trešajā daļā minētā pašvaldību aizņēmumu palielinājuma 70 000 000 euro apmērā un 2023. gadā 2 801 985,86 euro apmērā no likuma "Par vidēja termiņa budžeta ietvaru 2022., 2023. un 2024. gadam" 14. pantā noteiktā pašvaldību kopējo aizņēmumu palielinājuma 118 138 258 euro apmērā.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Kopumā valsts aizdevumu piešķiršanai Covid-19 izraisītās krīzes seku mazināšanai un novēršanai iepriekšējo projektu pieteikumu vērtēšanas ciklu ietvaros Ministru kabinetā ir apstiprināti pašvaldību investīciju projekti valsts aizdevumu piešķiršanai 2022. gadā 20 793 267,81 euro apmērā no likuma "Par valsts budžetu 2022. gadam" 10. panta trešajā daļā minētā pašvaldību aizņēmumu palielinājuma 70 000 000 euro apmērā un 2023. gadā 8 490 314,62 euro apmērā no likuma "Par vidēja termiņa budžeta ietvaru 2022., 2023. un 2024. gadam" 14. pantā noteiktā pašvaldību kopējo aizņēmumu palielinājuma 118 138 258 euro apmērā.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likumam "Par vidēja termiņa budžeta ietvaru 2022., 2023. un 2024. gadam" pašvaldību kopējais aizņēmumu palielinājums 2023. gadā ir 118 138 258 euro apmērā.</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4. Tiesību akta projekta ietekme uz spēkā esošo tiesību normu sistēmu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4.2.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5. Tiesību akta projekta atbilstība Latvijas Republikas starptautiskajām saistībām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5.3.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6. Projekta izstrādē iesaistītās institūcijas un sabiedrības līdzdalības process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Sabiedrības līdzdalība uz šo tiesību akta projektu neattiecas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Skaidrojums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Ar rīkojuma projektu netiek mainīts normatīvais regulējums, un tas neparedz ieviest jaunas politiskās iniciatīvas, tāpēc rīkojuma projekta izstrādes laikā netika īstenoti pasākumi sabiedrības līdzdalības iesaistei, kā arī netika paredzēti īpaši saziņas pasākumi ar sabiedrību (Ministru kabineta 2009. gada 25. augusta noteikumu Nr. 970 “Sabiedrības līdzdalības kārtība attīstības plānošanas procesā” 5. punkts). Rīkojuma projekta būtība attiecas uz Ministru kabineta kompetenci apstiprināt pašvaldību iesniegtos investīciju projektus aizņēmuma saņemšanai Covid-19 izraisītās krīzes seku mazināšanai un novēršanai.</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6.4.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Oficiālo publikāciju un tiesiskās informācijas likuma 2. panta pirmo daļu un 3. panta pirmo daļu rīkojuma projekts tiks publicēts Latvijas Republikas oficiālajā izdevumā “Latvijas Vēstnesis”, kā arī būs pieejams bezmaksas normatīvo aktu bāzē www.likumi.lv.</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7. Tiesību akta projekta izpildes nodrošināšana un tās ietekme uz institūcijām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7.1. Projekta izpildē iesaistītās institūcijas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Institūcijas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Finanšu ministrija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kase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Viedās administrācijas un reģionālās attīstības ministrija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Pašvaldības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7.2. Administratīvo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7.3. Atbilstības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7.4. Projekta izpildes ietekme uz pārvaldes funkcijām un institucionālo struktūru</w:t>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4371"/>
        <w:gridCol w:w="900"/>
        <w:gridCol w:w="4371"/>
        <w:tblGridChange w:id="0">
          <w:tblGrid>
            <w:gridCol w:w="4371"/>
            <w:gridCol w:w="900"/>
            <w:gridCol w:w="4371"/>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Ietekme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Jā/Nē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Skaidrojums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1. Tiks veidota jauna institūcija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2. Tiks likvidēta institūcija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3. Tiks veikta esošās institūcijas reorganizācija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4. Institūcijas funkcijas un uzdevumi tiks mainīti (paplašināti vai sašaurināti)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5. Tiks veikta iekšējo institūcijas procesu efektivizācija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6. Tiks veikta iekšējo institūcijas procesu digitalizācija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7. Tiks veikta iekšējo institūcijas procesu optimizācija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8. Cita informācija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bl>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7.5.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8. Horizontālās ietekmes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 Projekta tiesiskā regulējuma ietekme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 uz publisku pakalpojumu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8.1.2. uz valsts un pašvaldību informācijas un komunikācijas tehnoloģiju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8.1.3. uz informācijas sabiedrības politikas īstenošanu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8.1.4. uz Nacionālā attīstības plāna rādītājiem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8.1.5. uz teritoriju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8.1.6. uz vidi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8.1.7. uz klimatneitralitāti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8.1.8. uz iedzīvotāju sociālo situāciju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8.1.9. uz personu ar invaliditāti vienlīdzīgām iespējām un tiesībām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8.1.10. uz dzimumu līdztiesību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8.1.11. uz veselību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8.1.12. uz cilvēktiesībām, demokrātiskām vērtībām un pilsoniskās sabiedrības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8.1.13. uz datu aizsardzību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8.1.14. uz diasporu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8.1.15. uz profesiju reglamentāciju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8.1.16. uz bērna labākajām interesēm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8.2.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22-TA-2085</w:t>
    </w:r>
    <w:r>
      <w:br/>
    </w:r>
    <w:r w:rsidR="00000000" w:rsidRPr="00000000" w:rsidDel="00000000">
      <w:rPr>
        <w:rtl w:val="0"/>
      </w:rPr>
      <w:t xml:space="preserve">Izdrukāts 29.07.2026. 23.05 - 1.0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22-TA-2085</w:t>
    </w:r>
    <w:r>
      <w:br/>
    </w:r>
    <w:r w:rsidR="00000000" w:rsidRPr="00000000" w:rsidDel="00000000">
      <w:rPr>
        <w:rtl w:val="0"/>
      </w:rPr>
      <w:t xml:space="preserve">Izdrukāts 29.07.2026. 23.05 - 1.0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anotācija_(ex_ante)_22-TA-2085.docx</dc:title>
</cp:coreProperties>
</file>

<file path=docProps/custom.xml><?xml version="1.0" encoding="utf-8"?>
<Properties xmlns="http://schemas.openxmlformats.org/officeDocument/2006/custom-properties" xmlns:vt="http://schemas.openxmlformats.org/officeDocument/2006/docPropsVTypes"/>
</file>