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budžetu 2023. gadam un budžeta ietvaru 2023., 2024. un 2025. gadam" 62. pantā ir noteikts, ka noziedzīgi iegūtu līdzekļu legalizācijas un terorisma finansēšanas novēršanai paredzēto nesadalīto finansējumu budžeta izpildes laikā ir iespējams pārdalīt ministrijām vai citām centrālajām valsts iestādēm atbilstoši Ministru kabineta lēmumam.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lai, pārdalot finansējumu uz Finanšu ministrijas budžetu, nodrošinātu izmaiņu veikšanu Valsts ieņēmumu dienesta (turpmāk - VID) informācijas sistēmās to pielāgošanai informācijas par aizdomīgiem darījumiem nodokļu jomā saņemšanai atbilstoši jaunākajai Apvienoto Nāciju Organizācijas Narkotiku un noziedzības novēršanas biroja izstrādātā risinājuma (goAML) versijai.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Noziedzīgi iegūtu līdzekļu legalizācijas un terorisma un proliferācijas finansēšanas novēršanas likumā (turpmāk - NILLTPFN likums) noteiktajam Finanšu izlūkošanas dienestā (turpmāk - FID) ir izveidota informācijas sistēma ziņojumu par aizdomīgiem darījumiem un sliekšņa deklarāciju iesniegšanai. Informāciju (ziņojumus un deklarācijas) FID izveidotajā sistēmā sniedz NILLTPFN likuma subjekti. Savukārt, atbilstoši Ministru kabineta 2021. gada 17. augusta noteikumos Nr. 550 "Noteikumi par aizdomīgu darījumu ziņojumu un sliekšņa deklarācijas iesniegšanas kārtību un saturu" noteiktajam FID nodrošina sistēmā saņemtās un ar nodokļu jomu saistītās informācijas nodošanu VID neizmainītā veidā.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Š.g. 17. janvārī FID informēja sistēmas </w:t>
      </w:r>
      <w:r w:rsidR="00000000" w:rsidRPr="00000000" w:rsidDel="00000000">
        <w:rPr>
          <w:i w:val="1"/>
          <w:rtl w:val="0"/>
        </w:rPr>
        <w:t xml:space="preserve">goAML </w:t>
      </w:r>
      <w:r w:rsidR="00000000" w:rsidRPr="00000000" w:rsidDel="00000000">
        <w:rPr>
          <w:rtl w:val="0"/>
        </w:rPr>
        <w:t xml:space="preserve">lietotājus, ka ar 01.08.2023. tiks veiktas izmaiņas aizdomīgu darījumu ziņojumu datņu struktūrā, paredzot jaunu lauku ieviešanu vai iepriekšējo lauku atrašanās vietas maiņu, kas nozīmē, ka arī VID no FID saņemtajiem ziņojumiem būs cita struktūra. Saņemot citādi strukturētus ziņojumus VID informācijas sistēmās, tie tiks atzīti par kļūdainiem un tālāka to apstrāde netiks veikta. Līdz ar to šo ziņojumu dati VID sistēmās nebūs pieejami.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Saņemtajiem ziņojumiem par aizdomīgiem darījumiem nodokļu jomā ir būtiska nozīme VID darbā, t.sk. lai: 1) atklātu un novērstu likumpārkāpumus, kuru rezultātā tiek samazināts budžetā iemaksājamā nodokļa apmērs vai palielināts no budžeta atmaksājamā nodokļa apmērs, 2) atklātu un novērstu noziedzīgus nodarījumus par izvairīšanos no nodokļu un tiem pielīdzināto maksājumu nomaksas un par krāpšanu un 3) apkarotu ēnu ekonomiku un noziedzīgi iegūtu līdzekļu legalizāciju. Turklāt šie ziņojumi nodrošina VID iespēju veikt preventīvas darbības, lai novērstu potenciālus likuma pārkāpumus, tai skaitā NILLTPFN likuma subjektiem izpildīt šī likuma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ziņojumu par aizdomīgiem darījumiem nodokļu jomā un sliekšņu deklarāciju saņemšanu no </w:t>
      </w:r>
      <w:r w:rsidR="00000000" w:rsidRPr="00000000" w:rsidDel="00000000">
        <w:rPr>
          <w:i w:val="1"/>
          <w:rtl w:val="0"/>
        </w:rPr>
        <w:t xml:space="preserve">goAML</w:t>
      </w:r>
      <w:r w:rsidR="00000000" w:rsidRPr="00000000" w:rsidDel="00000000">
        <w:rPr>
          <w:rtl w:val="0"/>
        </w:rPr>
        <w:t xml:space="preserve"> sistēmas pēc 01.08.2023., nepieciešams veikt izmaiņas VID datu noliktavas informācijas sistēmā (DNS), papildinot SAP HANA datu bāzes tabulu struktūru, kā arī pielāgojot analīzes un monitoringa risinājumus. Ar shēmas versijas izmaiņām saistīto darbu apjoms ir saskaņots 133 cilvēkdienu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iepriekš nebija informēts, ka FID plāno veikt izmaiņas ziņojumu datņu struktūrā, tādēļ izmaiņu veikšanai nepieciešamos resursus nevarēja plānot 2023. gada budžeta sagatavošanas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kā pasākumu plānu noziedzīgi iegūtu līdzekļu legalizācijas, terorisma un proliferācijas finansēšanas novēršanai sagatavotāja ir norādījusi, ka izmaiņu veikšana VID informācijas sistēmās </w:t>
      </w:r>
      <w:r w:rsidR="00000000" w:rsidRPr="00000000" w:rsidDel="00000000">
        <w:rPr>
          <w:i w:val="1"/>
          <w:rtl w:val="0"/>
        </w:rPr>
        <w:t xml:space="preserve">goAML</w:t>
      </w:r>
      <w:r w:rsidR="00000000" w:rsidRPr="00000000" w:rsidDel="00000000">
        <w:rPr>
          <w:rtl w:val="0"/>
        </w:rPr>
        <w:t xml:space="preserve"> ziņojumu saņemšanai atbilst ar Ministru kabineta 2022. gada 13. decembra rīkojumu Nr. 940 apstiprinātā pasākumu plāna noziedzīgi iegūtu līdzekļu legalizācijas, terorisma un proliferācijas finansēšanas novēršanai 2023.-2025. gadam 6.3. pasākumam "Pilnveidot FID datu saņemšanas un analīzes, tostarp goAML, sistēmu, nodrošinot nepieciešamo datu iegūšanu un analīzi automatizētā veidā" un papildus nepieciešamais finansējums šī pasākuma īstenošanai būtu pārdalāms no budžeta resora "74. Gadskārtējā valsts budžeta izpildes procesā pārdalāmais finansējums" programmā 10.00.00 "Noziedzīgi iegūtu līdzekļu legalizācijas un terorisma finansēšanas novēršana" plānotā (nesadalītā) finansējuma.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85 293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85 293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-85 293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-85 293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85 293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Saskaņotais VID informācijas sistēmās veicamo izmaiņu apjoms 133 cilvēkdienas.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 DNS informācijas sistēmas uzturēšanas līgumā noteiktā 1 cilvēkdienas cena ir 530 EUR bez PVN jeb 641,30 EUR ar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Izmaiņu veikšanai nepieciešamais finansējums: 641,30 x 133 = 85 292 ,90 EUR.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līdzekļi papildu izdevumu finansēšanai tiks pārdalīti no budžeta resora "74. Gadskārtējā valsts budžeta izpildes procesā pārdalāmais finansējums" programmā 10.00.00 "Noziedzīgi iegūtu līdzekļu legalizācijas un terorisma finansēšanas novēršana" plānotā (nesadalītā) finansējuma.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skar finansējuma pārdali starp budžeta resoriem. Finansējuma pārdales rezultātā tiks atjaunota spēja VID informācijas sistēmās automātiski apstrādāt saņemtos ziņojumus par aizdomīgiem darījumiem nodokļu jomā. Līdz ar to ar tiesību akta projekta izstrāde nemaina esošo regulējumu noziedzīgi iegūtu līdzekļu legalizācijas un terorisma un proliferācijas finansēšanas novēršanas jomā un neparedz ieviest jaunas politiskās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23-TA-1699</w:t>
    </w:r>
    <w:r>
      <w:br/>
    </w:r>
    <w:r w:rsidR="00000000" w:rsidRPr="00000000" w:rsidDel="00000000">
      <w:rPr>
        <w:rtl w:val="0"/>
      </w:rPr>
      <w:t xml:space="preserve">Izdrukāts 29.07.2026. 23.56 - 2.0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23-TA-1699</w:t>
    </w:r>
    <w:r>
      <w:br/>
    </w:r>
    <w:r w:rsidR="00000000" w:rsidRPr="00000000" w:rsidDel="00000000">
      <w:rPr>
        <w:rtl w:val="0"/>
      </w:rPr>
      <w:t xml:space="preserve">Izdrukāts 29.07.2026. 23.56 - 2.0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anotācija_(ex_ante)_23-TA-1699.docx</dc:title>
</cp:coreProperties>
</file>

<file path=docProps/custom.xml><?xml version="1.0" encoding="utf-8"?>
<Properties xmlns="http://schemas.openxmlformats.org/officeDocument/2006/custom-properties" xmlns:vt="http://schemas.openxmlformats.org/officeDocument/2006/docPropsVTypes"/>
</file>