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piekrišanu balsojumam Eiropas Stabilitātes mehānisma Valdes sēdē"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pārstāvību Eiropas Stabilitātes mehānisma Valdē un Direktoru padomē” 5. panta otro daļu ir nepieciešama Ministru kabineta piekrišana, lai Latvijas pārstāvis vai tā vietnieks Eiropas Stabilitātes mehānisma (turpmāk – ESM) Valdes sēdē varētu balsot par 2024. gada peļņas sadali.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saņemt Ministru kabineta piekrišanu, lai Latvijas pārstāvis vai tā vietnieks ESM Valdes 2025. gada 19. jūnija sēdē varētu balsot, atbalstot ESM 2024. gada peļņas novirzīšanu rezerves fondā un ESM ēkas būvniecības fondā.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ESM 2024. gada finanšu pārskatu 2024. gada beigās ESM bilance atbilst 806,5 mljrd. </w:t>
      </w:r>
      <w:r w:rsidR="00000000" w:rsidRPr="00000000" w:rsidDel="00000000">
        <w:rPr>
          <w:i w:val="1"/>
          <w:rtl w:val="0"/>
        </w:rPr>
        <w:t xml:space="preserve">euro</w:t>
      </w:r>
      <w:r w:rsidR="00000000" w:rsidRPr="00000000" w:rsidDel="00000000">
        <w:rPr>
          <w:rtl w:val="0"/>
        </w:rPr>
        <w:t xml:space="preserve">, kas ir par 1,9 mljrd. </w:t>
      </w:r>
      <w:r w:rsidR="00000000" w:rsidRPr="00000000" w:rsidDel="00000000">
        <w:rPr>
          <w:i w:val="1"/>
          <w:rtl w:val="0"/>
        </w:rPr>
        <w:t xml:space="preserve">euro</w:t>
      </w:r>
      <w:r w:rsidR="00000000" w:rsidRPr="00000000" w:rsidDel="00000000">
        <w:rPr>
          <w:rtl w:val="0"/>
        </w:rPr>
        <w:t xml:space="preserve"> mazāk kā 2023. gada beigās. Bilances apmēra kritumu galvenokārt noteica samazinātais aizdevuma atlikums sadaļā “Aizdevumi un avansa maksājumi </w:t>
      </w:r>
      <w:r w:rsidR="00000000" w:rsidRPr="00000000" w:rsidDel="00000000">
        <w:rPr>
          <w:i w:val="1"/>
          <w:rtl w:val="0"/>
        </w:rPr>
        <w:t xml:space="preserve">euro</w:t>
      </w:r>
      <w:r w:rsidR="00000000" w:rsidRPr="00000000" w:rsidDel="00000000">
        <w:rPr>
          <w:rtl w:val="0"/>
        </w:rPr>
        <w:t xml:space="preserve"> zonas dalībvalstīm” aktīvu pusē pēc plānotās atmaksas no Spānijas, ko daļēji kompensēja gada peļņa 1,8 mljrd.</w:t>
      </w:r>
      <w:r w:rsidR="00000000" w:rsidRPr="00000000" w:rsidDel="00000000">
        <w:rPr>
          <w:i w:val="1"/>
          <w:rtl w:val="0"/>
        </w:rPr>
        <w:t xml:space="preserve"> euro</w:t>
      </w:r>
      <w:r w:rsidR="00000000" w:rsidRPr="00000000" w:rsidDel="00000000">
        <w:rPr>
          <w:rtl w:val="0"/>
        </w:rPr>
        <w:t xml:space="preserve"> apmērā un vērtspapīru ieguldījumu tirgus vērtības pieaugums 0,7 mljrd.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tirgus apstākļiem, ESM veica stratēģiskas ieguldījumu korekcijas savā apmaksātā kapitāla portfelī. Tas izraisīja ievērojamu fiksēta ienākuma vērtspapīru tīro procentu pieaugumu, sasniedzot 1,9 mljrd. </w:t>
      </w:r>
      <w:r w:rsidR="00000000" w:rsidRPr="00000000" w:rsidDel="00000000">
        <w:rPr>
          <w:i w:val="1"/>
          <w:rtl w:val="0"/>
        </w:rPr>
        <w:t xml:space="preserve">euro</w:t>
      </w:r>
      <w:r w:rsidR="00000000" w:rsidRPr="00000000" w:rsidDel="00000000">
        <w:rPr>
          <w:rtl w:val="0"/>
        </w:rPr>
        <w:t xml:space="preserve"> (2023. gadā – 1,4 mljrd. </w:t>
      </w:r>
      <w:r w:rsidR="00000000" w:rsidRPr="00000000" w:rsidDel="00000000">
        <w:rPr>
          <w:i w:val="1"/>
          <w:rtl w:val="0"/>
        </w:rPr>
        <w:t xml:space="preserve">euro</w:t>
      </w:r>
      <w:r w:rsidR="00000000" w:rsidRPr="00000000" w:rsidDel="00000000">
        <w:rPr>
          <w:rtl w:val="0"/>
        </w:rPr>
        <w:t xml:space="preserve">). 2024. gadā ESM turpināja pārdot zemāka ienesīguma parāda vērtspapīrus no sava apmaksātā kapitāla portfeļa, radot 440,8 milj. </w:t>
      </w:r>
      <w:r w:rsidR="00000000" w:rsidRPr="00000000" w:rsidDel="00000000">
        <w:rPr>
          <w:i w:val="1"/>
          <w:rtl w:val="0"/>
        </w:rPr>
        <w:t xml:space="preserve">euro</w:t>
      </w:r>
      <w:r w:rsidR="00000000" w:rsidRPr="00000000" w:rsidDel="00000000">
        <w:rPr>
          <w:rtl w:val="0"/>
        </w:rPr>
        <w:t xml:space="preserve"> zaudējumus, kas uzskatāms par 746,3 milj. </w:t>
      </w:r>
      <w:r w:rsidR="00000000" w:rsidRPr="00000000" w:rsidDel="00000000">
        <w:rPr>
          <w:i w:val="1"/>
          <w:rtl w:val="0"/>
        </w:rPr>
        <w:t xml:space="preserve">euro</w:t>
      </w:r>
      <w:r w:rsidR="00000000" w:rsidRPr="00000000" w:rsidDel="00000000">
        <w:rPr>
          <w:rtl w:val="0"/>
        </w:rPr>
        <w:t xml:space="preserve"> uzlabojumu salīdzinājumā ar 2023. gadu, jo iepriekšējos gados iegādātie ieguldījumi ar zemāku ienesīgumu pārsvarā tika pārdoti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administratīvie izdevumi sasniedza 98,8 milj. </w:t>
      </w:r>
      <w:r w:rsidR="00000000" w:rsidRPr="00000000" w:rsidDel="00000000">
        <w:rPr>
          <w:i w:val="1"/>
          <w:rtl w:val="0"/>
        </w:rPr>
        <w:t xml:space="preserve">euro</w:t>
      </w:r>
      <w:r w:rsidR="00000000" w:rsidRPr="00000000" w:rsidDel="00000000">
        <w:rPr>
          <w:rtl w:val="0"/>
        </w:rPr>
        <w:t xml:space="preserve">, salīdzinot ar 95,0 milj. </w:t>
      </w:r>
      <w:r w:rsidR="00000000" w:rsidRPr="00000000" w:rsidDel="00000000">
        <w:rPr>
          <w:i w:val="1"/>
          <w:rtl w:val="0"/>
        </w:rPr>
        <w:t xml:space="preserve">euro</w:t>
      </w:r>
      <w:r w:rsidR="00000000" w:rsidRPr="00000000" w:rsidDel="00000000">
        <w:rPr>
          <w:rtl w:val="0"/>
        </w:rPr>
        <w:t xml:space="preserve"> 2023. gadā. Administratīvie izdevumi atspoguļo ESM darbības izmaksas, un to pieaugums atbilst 2023. gada decembrī apstiprinātajam gada administratīvajam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 kopējā neto peļņa 2024. finanšu gadā bija 1,8 mljrd. </w:t>
      </w:r>
      <w:r w:rsidR="00000000" w:rsidRPr="00000000" w:rsidDel="00000000">
        <w:rPr>
          <w:i w:val="1"/>
          <w:rtl w:val="0"/>
        </w:rPr>
        <w:t xml:space="preserve">euro</w:t>
      </w:r>
      <w:r w:rsidR="00000000" w:rsidRPr="00000000" w:rsidDel="00000000">
        <w:rPr>
          <w:rtl w:val="0"/>
        </w:rPr>
        <w:t xml:space="preserve">, salīdzinot ar 0,3 mljrd </w:t>
      </w:r>
      <w:r w:rsidR="00000000" w:rsidRPr="00000000" w:rsidDel="00000000">
        <w:rPr>
          <w:i w:val="1"/>
          <w:rtl w:val="0"/>
        </w:rPr>
        <w:t xml:space="preserve">euro</w:t>
      </w:r>
      <w:r w:rsidR="00000000" w:rsidRPr="00000000" w:rsidDel="00000000">
        <w:rPr>
          <w:rtl w:val="0"/>
        </w:rPr>
        <w:t xml:space="preserve"> peļņu 2023. gadā. 1,5 mljrd. </w:t>
      </w:r>
      <w:r w:rsidR="00000000" w:rsidRPr="00000000" w:rsidDel="00000000">
        <w:rPr>
          <w:i w:val="1"/>
          <w:rtl w:val="0"/>
        </w:rPr>
        <w:t xml:space="preserve">euro</w:t>
      </w:r>
      <w:r w:rsidR="00000000" w:rsidRPr="00000000" w:rsidDel="00000000">
        <w:rPr>
          <w:rtl w:val="0"/>
        </w:rPr>
        <w:t xml:space="preserve"> pieaugumu galvenokārt noteica procentu ienākumi no veiktajiem ieguldījumiem, izmantojot ESM apmaksāto (</w:t>
      </w:r>
      <w:r w:rsidR="00000000" w:rsidRPr="00000000" w:rsidDel="00000000">
        <w:rPr>
          <w:i w:val="1"/>
          <w:rtl w:val="0"/>
        </w:rPr>
        <w:t xml:space="preserve">paid-in</w:t>
      </w:r>
      <w:r w:rsidR="00000000" w:rsidRPr="00000000" w:rsidDel="00000000">
        <w:rPr>
          <w:rtl w:val="0"/>
        </w:rPr>
        <w:t xml:space="preserve">) kapitālu, kā arī mazāki zaudējumi no vērtspapīru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 ierosina 2024. gada peļņu novirzīt rezerves fondā 1,786 mljrd. </w:t>
      </w:r>
      <w:r w:rsidR="00000000" w:rsidRPr="00000000" w:rsidDel="00000000">
        <w:rPr>
          <w:i w:val="1"/>
          <w:rtl w:val="0"/>
        </w:rPr>
        <w:t xml:space="preserve">euro</w:t>
      </w:r>
      <w:r w:rsidR="00000000" w:rsidRPr="00000000" w:rsidDel="00000000">
        <w:rPr>
          <w:rtl w:val="0"/>
        </w:rPr>
        <w:t xml:space="preserve"> apmērā, savukārt 3,4 milj. </w:t>
      </w:r>
      <w:r w:rsidR="00000000" w:rsidRPr="00000000" w:rsidDel="00000000">
        <w:rPr>
          <w:i w:val="1"/>
          <w:rtl w:val="0"/>
        </w:rPr>
        <w:t xml:space="preserve">euro</w:t>
      </w:r>
      <w:r w:rsidR="00000000" w:rsidRPr="00000000" w:rsidDel="00000000">
        <w:rPr>
          <w:rtl w:val="0"/>
        </w:rPr>
        <w:t xml:space="preserve"> - ESM ēkas būvniecības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peļņas novirzīšanas 2025. gadā rezerves fonds sasniegs 5,28 mljrd. </w:t>
      </w:r>
      <w:r w:rsidR="00000000" w:rsidRPr="00000000" w:rsidDel="00000000">
        <w:rPr>
          <w:i w:val="1"/>
          <w:rtl w:val="0"/>
        </w:rPr>
        <w:t xml:space="preserve">euro</w:t>
      </w:r>
      <w:r w:rsidR="00000000" w:rsidRPr="00000000" w:rsidDel="00000000">
        <w:rPr>
          <w:rtl w:val="0"/>
        </w:rPr>
        <w:t xml:space="preserve"> (2024. gadā – 3,49 mljrd. </w:t>
      </w:r>
      <w:r w:rsidR="00000000" w:rsidRPr="00000000" w:rsidDel="00000000">
        <w:rPr>
          <w:i w:val="1"/>
          <w:rtl w:val="0"/>
        </w:rPr>
        <w:t xml:space="preserve">euro</w:t>
      </w:r>
      <w:r w:rsidR="00000000" w:rsidRPr="00000000" w:rsidDel="00000000">
        <w:rPr>
          <w:rtl w:val="0"/>
        </w:rPr>
        <w:t xml:space="preserve">), savukārt ēkas būvniecības fonds – 111,8 milj. </w:t>
      </w:r>
      <w:r w:rsidR="00000000" w:rsidRPr="00000000" w:rsidDel="00000000">
        <w:rPr>
          <w:i w:val="1"/>
          <w:rtl w:val="0"/>
        </w:rPr>
        <w:t xml:space="preserve">euro</w:t>
      </w:r>
      <w:r w:rsidR="00000000" w:rsidRPr="00000000" w:rsidDel="00000000">
        <w:rPr>
          <w:rtl w:val="0"/>
        </w:rPr>
        <w:t xml:space="preserve"> (2024. gadā – 108,4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saņemt MK piekrišanu, lai Latvijas pārstāvis vai tā vietnieks ESM Valdes 2025. gada 19. jūnija sēdē varētu balsot par ESM 2024. gada peļņas sadali.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MK rīkojuma projekts, lai saņemtu MK piekrišanu Latvijas pārstāvja vai tā vietnieka balsojumam ESM Valdes sēdē, atbalstot ESM 2024. gada peļņas novirzīšanu rezerves fondā un ESM ēkas būvniecības fondā.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(2025-07-01)</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(2025-07-01)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(2025-07-01)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25-TA-1278</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(2025-07-01)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25-TA-1278</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anotācija_(ex_ante)_25-TA-1278.docx</dc:title>
</cp:coreProperties>
</file>

<file path=docProps/custom.xml><?xml version="1.0" encoding="utf-8"?>
<Properties xmlns="http://schemas.openxmlformats.org/officeDocument/2006/custom-properties" xmlns:vt="http://schemas.openxmlformats.org/officeDocument/2006/docPropsVTypes"/>
</file>