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atjaunīgās enerģijas datu aprēķinu un ziņošanu"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atjaunojamās enerģijas statistiku un statistikas darījumiem” (turpmāk – Noteikumu projekts) tiek izstrādāts saskaņā ar Enerģētikas likuma 58.</w:t>
      </w:r>
      <w:r w:rsidR="00000000" w:rsidRPr="00000000" w:rsidDel="00000000">
        <w:rPr>
          <w:vertAlign w:val="superscript"/>
          <w:rtl w:val="0"/>
        </w:rPr>
        <w:t xml:space="preserve">1</w:t>
      </w:r>
      <w:r w:rsidR="00000000" w:rsidRPr="00000000" w:rsidDel="00000000">
        <w:rPr>
          <w:rtl w:val="0"/>
        </w:rPr>
        <w:t xml:space="preserve"> panta 4.daļa, 58.</w:t>
      </w:r>
      <w:r w:rsidR="00000000" w:rsidRPr="00000000" w:rsidDel="00000000">
        <w:rPr>
          <w:vertAlign w:val="superscript"/>
          <w:rtl w:val="0"/>
        </w:rPr>
        <w:t xml:space="preserve">2</w:t>
      </w:r>
      <w:r w:rsidR="00000000" w:rsidRPr="00000000" w:rsidDel="00000000">
        <w:rPr>
          <w:rtl w:val="0"/>
        </w:rPr>
        <w:t xml:space="preserve"> panta 5.daļa un 58.</w:t>
      </w:r>
      <w:r w:rsidR="00000000" w:rsidRPr="00000000" w:rsidDel="00000000">
        <w:rPr>
          <w:vertAlign w:val="superscript"/>
          <w:rtl w:val="0"/>
        </w:rPr>
        <w:t xml:space="preserve">3</w:t>
      </w:r>
      <w:r w:rsidR="00000000" w:rsidRPr="00000000" w:rsidDel="00000000">
        <w:rPr>
          <w:rtl w:val="0"/>
        </w:rPr>
        <w:t xml:space="preserve"> panta 6. un 12.daļa.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nepieciešams Eiropas Parlamenta un Padomes 2018.gada 11.decembra direktīvas (ES) 2018/2001 par no atjaunojamajiem energoresursiem iegūtas enerģijas izmantošanas veicināšanu (turpmāk – Direktīva 2018/2001) transponēšanai.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attiecināms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ir saistoši nosacījumi, kas ir iekļauti Direktīvā 2018/2001, kas šobrīd tikai daļēji tiek pārņemti ar Enerģētikas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normatīvajā regulējumā nav transponēti Direktīvas 2018/2001 nosacījumi attiecībā uz atjaunojamās enerģijas statistiku un darījumiem ar atjaunojamās enerģijas statistiku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lai Latvijas normatīvajā regulējumā pārņemtu direktīvas 2018/2001 nosacījumus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Kopējās un detalizētās atjaunojamās enerģijas statistikas aprēķinu un ziņošanu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Atjaunojamās enerģijas statistikas aprēķinu jau šobrīd veic Centrālā statistikas pārvalde, kas to dara saskaņā ar Eiropas Parlamenta un padomes 2009.gada 23.aprīļa direktīvu par atjaunojamo energoresursu izmantošanas veicināšanu un ar ko groza un sekojoši atceļ Direktīvas 2001/77/EK un 2003/30/EK, kuru nosacījumi ir iekļauti Centrālās statistikas pārvaldes iekšējos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Eiropas Komisijas pārkāpumu procedūras lietas Nr. 2017/0533 ietvaros Latvijai bija apgrūtināti pierādīt direktīvas nosacījumu transponēšanu kādas iestādes iekšējos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jāatzīmē, ka atjaunojamās enerģijas statistika (statistikās vienības) ir Latvijai saistošo atjaunojamās enerģijas mērķu izpildes vienības, kur, aprēķinot kopējo un detalizēto atjaunojamās enerģijas statistiku un par to ziņojot Eiropas Komisijai, tiek sniegti dati par valstij saistošo atjaunojamās enerģijas mērķu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visus nosacījumus par atjaunojamās enerģijas statistikas aprēķināšanu, tai skaitā, par nosacījumiem hidroenerģijas un vēja enerģijas aprēķinam, siltumsūkņu ņemšanai vērā aprēķinos un nosacījumi transporta enerģijas aprēķināšanai, ir nepieciešams iekļaut Ministru kabineta noteikumos, lai cita starpā arī sabiedrībai darītu zināmu, kā tiek aprēķināta Latvijai saistošo atjaunojamās enerģijas īpatsvara mērķu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atjaunojamās enerģijas statistikas pielāgošanu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2018/2001 ir noteikts, ka Latvija kopā ar vienu vai vairākām citām Eiropas Savienības dalībvalstīm vai trešajām valstīm var īstenot kopprojektu atjaunojamās enerģijas ražošanai. Tāpat Direktīvā 2018/2001 ir noteikts, ka Latvija savus atjaunojamās enerģijas ražošanas atbalsta shēmas nosacījumus var apvienot vai salāgot ar citu Eiropas Savienības dalībvalstī noteikto atjaunojamās enerģijas atbalsta shēmu. Vienlaikus ir noteikti nosacījumi, kā minētajos kopprojektos vai atbalsta shēmu pielāgošanas gadījumā nodrošinātais atjaunojamās enerģijas apjoms ir ieskaitāms vai atskaitāms no valsts kopējās atjaunojamās enerģijas statistikas..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iekļauti nosacījumi, kā šādos gadījumos ir jāpielāgo atjaunojamās enerģijas statistika, kā arī kā Centrālā statistikas pārvalde gūst informāciju par veicamajiem pielāgojumiem.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Darījumu ar atjaunojamās enerģijas statistiku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2018/2001 ir iekļauti nosacījumi attiecībā uz atjaunojamās enerģijas statistikas darījumiem, nosakot, ka atjaunojamās enerģijas mērķu izpildei ir iespējams iegādātiem atjaunojamās enerģijas statistiku no citas Eiropas Savienības dalībvalsts, kā arī ir iespējams pārdot atjaunojamās enerģijas statistiku citai Eiropas Savienības dalībvalstij, ja ir izveidojies atjaunojamās enerģijas mērķa pārsniegums (atjaunojamās enerģijas īpatsvars ir lielāks nekā noteiktais atjaunojamās enerģijas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Atjaunojamās enerģijas statistika ir valsts īpašums, kur valsts var pirkt vai pārdot minēto statistiku, ja tiek konstatēts, ka valsts atjaunojamās enerģijas mērķis netiek sasniegts vai tiek pārsniegts.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projektā ir iekļauta detalizēta kārtība, kā tiek pieņemts lēmums par atjaunojamās enerģijas statistikas pirkšanas vai pārdošanas darījumiem atbilstoši Enerģētikas likumā noteiktajai kārtībai un iekļautajam deleģējumam. Tā kā atjaunojamās enerģijas statistika ir valsts īpašums, tad arī kārtībai, kādā tiek veikti darījumi ar to, ir jābūt iekļautiem Ministru kabineta noteikumos nevis izstrādātiem kā iekšējam normatīvajam aktam.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pēc būtības neskar sabiedrību, bet sniedz sabiedrībai informāciju, kā tiek aprēķināta valsts kopējā atjaunojamās enerģijas statistika un detalizētā nozaru atjaunojamās enerģijas statistika.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atjaunojamās enerģijas statistika pēc būtības ir valstij noteikto saistošo atjaunojamās enerģijas mērķu izpildes atskaites formāts, tad Noteikumu projekts arī sniedz informāciju, kā tiek aprēķināti valstij saistošo mērķu izpildes rādītāji.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02018L2001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2018/2001 (2018. gada 11. decembris) par no atjaunojamajiem energoresursiem iegūtas enerģijas izmantošanas veicināšanu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direktīva (ES) 2018/2001 (2018. gada 11. decembris) par no atjaunojamajiem energoresursiem iegūtas enerģijas izmantošanas veicināšanu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nesatur stingrākas prasības nekā attiecīgais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1.punkta 1.rindkopa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nesatur stingrākas prasības nekā attiecīgais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1.punkta 2.rindkopa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nesatur stingrākas prasības nekā attiecīgais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1.punkta 3.rindkopa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nesatur stingrākas prasības nekā attiecīgais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29.panta 1.punkta a) un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nesatur stingrākas prasības nekā attiecīgais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nesatur stingrākas prasības nekā attiecīgais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nesatur stingrākas prasības nekā attiecīgais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nesatur stingrākas prasības nekā attiecīgais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6.punkta 1.rindkopa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nesatur stingrākas prasības nekā attiecīgais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6.punkta 2.rindkopa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nesatur stingrākas prasības nekā attiecīgais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punkts, 16.punkts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nesatur stingrākas prasības nekā attiecīgais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8.pants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nesatur stingrākas prasības nekā attiecīgais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8.pants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nesatur stingrākas prasības nekā attiecīgais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nesatur stingrākas prasības nekā attiecīgais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nesatur stingrākas prasības nekā attiecīgais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nesatur stingrākas prasības nekā attiecīgais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nesatur stingrākas prasības nekā attiecīgais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27.panta 2.punkta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nesatur stingrākas prasības nekā attiecīgais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27.panta 2.punkta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9.5.apakšpunkts un 9.6.apakšpunkts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nesatur stingrākas prasības nekā attiecīgais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27.panta 2.punkta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9.7.apakšpunkts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nesatur stingrākas prasības nekā attiecīgais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29.panta 11.punkta 1.-3.rindkopa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nesatur stingrākas prasības nekā attiecīgais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2009. gada 25. augusta noteikumu Nr. 970 „Sabiedrības līdzdalības kārtība attīstības plānošanas procesā” 7.4.1 apakšpunktu sabiedrības pārstāvji ir aicināti līdzdarboties, rakstiski sniedzot viedokli par Noteikumu projektu tā izstrādes stadijā.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pārstāvji tiks informēti par iespēju līdzdarboties, publicējot paziņojumu par līdzdalības procesu Ekonomikas ministrija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Sabiedrībai būs iespēja iepazīties ar Noteikumu projektu Ekonomikas ministrija tīmekļa vietnē un izteikt par to viedokli.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apkopoti pēc saņemto viedokļu apkopošanas.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un Finanšu ministrija ir iesaistītas attiecībā uz līdziesaisti atjaunojamās enerģijas statistikas darījumu ziņojumu sagatavošanā.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21-TA-418</w:t>
    </w:r>
    <w:r>
      <w:br/>
    </w:r>
    <w:r w:rsidR="00000000" w:rsidRPr="00000000" w:rsidDel="00000000">
      <w:rPr>
        <w:rtl w:val="0"/>
      </w:rPr>
      <w:t xml:space="preserve">Izdrukāts 29.07.2026. 21.07 - 1.0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21-TA-418</w:t>
    </w:r>
    <w:r>
      <w:br/>
    </w:r>
    <w:r w:rsidR="00000000" w:rsidRPr="00000000" w:rsidDel="00000000">
      <w:rPr>
        <w:rtl w:val="0"/>
      </w:rPr>
      <w:t xml:space="preserve">Izdrukāts 29.07.2026. 21.07 - 1.0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anotācija_(ex_ante)_21-TA-418.docx</dc:title>
</cp:coreProperties>
</file>

<file path=docProps/custom.xml><?xml version="1.0" encoding="utf-8"?>
<Properties xmlns="http://schemas.openxmlformats.org/officeDocument/2006/custom-properties" xmlns:vt="http://schemas.openxmlformats.org/officeDocument/2006/docPropsVTypes"/>
</file>