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78 "Dabasgāzes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7. februāra noteikumos Nr. 78 "Dabasgāzes tirdzniecības un lietošanas noteikumi"" (turpmāk – Noteikumu grozījumi) izstrādāts, lai nodrošinātu Latvijas un pārējo Baltijas valstu un Somijas (turpmāk – FinBalt) dabasgāzes sistēmās transportējamās dabasgāzes vienotu kvalitātes raksturlielumu izmantošanu un dabasgāzes piegādes nepārtrauktību, ņemto vērā dabasgāzes izcelsmes un piegādes avotu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mērķis ir precizēt noteiktos Latvijas dabasgāzes sadales sistēmā transportējamās dabasgāzes kvalitātes raksturlielumu vērtības, lai saskaņotu tās ar pārējās FinBalt valstīs noteiktajiem dabasgāzes kvalitātes  raksturlielumu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ģeopolitiskās situācijas ietekmē pēdējā gada laikā ir notikušas krasas izmaiņas ļoti daudzās jomās, tai skaitā enerģētikā. Pēc Krievijas iebrukuma Ukrainā 2022. gada februārī kā viens no būtiskākajiem Eiropas dabasgāzes  piegādes avotiem šobrīd ir kļuvuši sašķidrinātās dabasgāzes (turpmāk – SDG) termināļi. Līdzīga situācija novērojama arī FinBalt reģionā, kur kopš 2022. gada galvenie dabasgāzes piegādes avoti ir Klaipēdas, Lietuva SDG terminālis, Inkoo, Somija SDG terminālis, kā arī dabasgāze reģionā tiek piegādāta pa gāzes starpsavienojumu Polija-Lietuva (GIPL). No SDG termināļiem saņemtās dabasgāzes kvalitātes raksturlielumi mainās atkarībā no SDG izcelsmes vietas. Attiecīgi Latvijas dabasgāzes pārvades sistēmas operators akciju sabiedrība “Conexus Baltic Grid” ir konstatējis neraksturīgas dabasgāzes sastāva izmaiņas, kad cita starpā metāna saturs neatbilst regulējumā noteiktajai vērtībai. Piemēram, 2023. gada 22. jūnijā un nākamajās dienās tika fiksētas šādas dabasgāzes kvalitātes raksturlielumu vidējas vērtības: augstākā siltumspēja 12,2 kWh/m</w:t>
      </w:r>
      <w:r w:rsidR="00000000" w:rsidRPr="00000000" w:rsidDel="00000000">
        <w:rPr>
          <w:vertAlign w:val="superscript"/>
          <w:rtl w:val="0"/>
        </w:rPr>
        <w:t xml:space="preserve">3</w:t>
      </w:r>
      <w:r w:rsidR="00000000" w:rsidRPr="00000000" w:rsidDel="00000000">
        <w:rPr>
          <w:rtl w:val="0"/>
        </w:rPr>
        <w:t xml:space="preserve">, Vobbe skaitlis (indekss) 15,4 kWh/m</w:t>
      </w:r>
      <w:r w:rsidR="00000000" w:rsidRPr="00000000" w:rsidDel="00000000">
        <w:rPr>
          <w:vertAlign w:val="superscript"/>
          <w:rtl w:val="0"/>
        </w:rPr>
        <w:t xml:space="preserve">3</w:t>
      </w:r>
      <w:r w:rsidR="00000000" w:rsidRPr="00000000" w:rsidDel="00000000">
        <w:rPr>
          <w:rtl w:val="0"/>
        </w:rPr>
        <w:t xml:space="preserve"> (noteiktā vērtība 13,66–15,50 kWh/m</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b w:val="1"/>
          <w:rtl w:val="0"/>
        </w:rPr>
        <w:t xml:space="preserve">metāna saturs 88,5 mol % (noteiktā vērtība ≥ 90 mol %)</w:t>
      </w:r>
      <w:r w:rsidR="00000000" w:rsidRPr="00000000" w:rsidDel="00000000">
        <w:rPr>
          <w:rtl w:val="0"/>
        </w:rPr>
        <w:t xml:space="preserve">. Dabasgāze ar šādu gāzes sastāvu nonāca gāzes regulēšanas stacijās Valmiera, Lode, Cēsis un Ezerciems.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metāna daudzums dabasgāzē šobrīd ir noteikts tikai Latvijā, bet ne Igaunijā, ne Somijā metāna minimālais daudzums netiek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Somijas, Igaunijas un Latvijas vienotās dabasgāzes pārvades ieejas-izejas sistēmas darbības uzsākšana 2020. gadā ne tikai veicināja reģionālā dabasgāzes tirgus likviditātes un konkurētspējas pieaugumu, bet arī palielināja tirgus integrāciju, ir būtiski FinBalt reģiona valstīs saskaņot dabasgāzes kvalitātes raksturlielumus.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dabasgāzes kvalitātes prasības bija noteiktas, balstoties uz kvalitātes raksturlielumu vērtībām no Krievijas Federācijas piegādātajai dabasgāzei. No minētā avota dabasgāze tuvākā pārskatāmā laikā vairs netiks saņemta, un šobrīd dabasgāzes apgādes sistēmā ievadītās dabasgāzes sastāvu un no tā izrietošos raksturlielumus pamatā noteic SDG piegādes Somijai, Lietuvai un Polijai.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pieļaujamais metāna daudzums dabasgāzē Latvijā ir noteikts 90 mol %, savukārt kaimiņvalstīs – Igaunijā un Somijā – metāna minimālais daudzums netiek ierobežots, bet tiek veikta uzraudzība Vobbe skaitlim (indeksam), kas ir būtiskāks raksturlielums dabasgāzes lietotāju iekārtu darbībai. Vobbe skaitļa (indeksa) limits Latvijā, Igaunijā un Somijā noteikts ir 14,4 kWh/m</w:t>
      </w:r>
      <w:r w:rsidR="00000000" w:rsidRPr="00000000" w:rsidDel="00000000">
        <w:rPr>
          <w:vertAlign w:val="superscript"/>
          <w:rtl w:val="0"/>
        </w:rPr>
        <w:t xml:space="preserve">3</w:t>
      </w:r>
      <w:r w:rsidR="00000000" w:rsidRPr="00000000" w:rsidDel="00000000">
        <w:rPr>
          <w:rtl w:val="0"/>
        </w:rPr>
        <w:t xml:space="preserve"> (pie standartapstākļiem 25/20 ° C (sadegšana/mērīšana), 1,01325 bar) jeb 15,5 kWh/m</w:t>
      </w:r>
      <w:r w:rsidR="00000000" w:rsidRPr="00000000" w:rsidDel="00000000">
        <w:rPr>
          <w:vertAlign w:val="superscript"/>
          <w:rtl w:val="0"/>
        </w:rPr>
        <w:t xml:space="preserve">3</w:t>
      </w:r>
      <w:r w:rsidR="00000000" w:rsidRPr="00000000" w:rsidDel="00000000">
        <w:rPr>
          <w:rtl w:val="0"/>
        </w:rPr>
        <w:t xml:space="preserve"> (pie standartapstākļiem 25/0 ° C (sadegšana/mērīšana), 1,01325 bar), un tas netiek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 februāra noteikumos Nr. 78 "Dabasgāzes tirdzniecības un lietošanas noteikumi" (turpmāk – Noteikumi Nr. 78) un Ministru kabineta 2022. gada 13. septembra noteikumos Nr. 567 "Noteikumi par prasībām biometāna un gāzveida stāvoklī pārvērstas sašķidrinātās dabasgāzes ievadīšanai un transportēšanai dabasgāzes pārvades un sadales sistēmā" (turpmāk - Noteikumi Nr. 567) ir noteikts dažāds maksimāli pieļaujamais ūdeņraža daudzums dabasgāzes sadales sistēmā ievadāmai dabasgāzei. Pašreizējais regulējums noteic, ka dabasgāzes sadales sistēmā var ievadīt biometānu vai dabasgāzi ar ūdeņraža daudzumu ≤ 2 mol %, bet atbilstoši Noteikumiem Nr. 78 galalietotājam dabasgāzes sadales sistēmas operatoram ir jāpiegādā dabasgāze ar ūdeņraža daudzumu ≤ 0,1 mol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nemainīgas Noteikumos Nr. 78 noteiktos dabasgāzes sadales sistēmā ievadāmās gāzes kvalitātes raksturlielumu vērtības, var tikt būtiski ierobežota dabasgāzes apgāde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 Latvijas Republikā tiek piegādāta no dažādu pasaules reģionu avotiem, kur metāna daudzums dabasgāzē ir atšķirīgs. Turklāt metāna daudzumu dabasgāzes sastāvā var ietekmēt ar transportēšanu saistītie procesi, piemēram, sašķidrināšana vai iztvaicēšana. Dabasgāzei kā energoresursam ir svarīgi nodrošināt normatīvajos aktos noteikto augstāko un zemāko siltumspējas robežu un Vobbes skaitli (indeksu). Savukārt metāna daudzumam dabasgāzes sastāvā ir otršķirīga nozīme, un pie nosacījuma, ka ir ievēroti citi normatīvajos aktos noteiktie dabasgāzes kvalitātes raksturlielumi, metāna daudzums nerada būtisku ietekmi dabasgāzes lietotāju iekārtu darbībai. Tāpēc Noteikumu grozījumi paredz Noteikumu Nr. 78 1. pielikumu, kas noteic gāzes kvalitātes raksturlielumus dabasgāzes sadales sistēmā izteikt jaunā redakcijā, neietverot tajā prasību attiecībā uz metāna daudzumu dabasgāzē.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Noteikumu Nr. 78 1. pielikumā noteiktais maksimāli pieļaujamais ūdeņraža daudzums dabasgāzes sadales sistēmā ievadāmai dabasgāzei, nosakot tā daudzumu ≤ 2 mol % apmērā, un tādējādi saskaņojot minēto kvalitātes raksturlielumu ar Noteikumos Nr. 567 noteikto. Turklāt, lai nodrošinātu gāzes kvalitātes prasību harmonizēšanu, Noteikumu Nr. 78 1. pielikumā ir precizētas tādu gāzes kvalitātes raksturlielumu dabasgāzes sadales sistēmā vērtības kā Vobbes skaitļa zemākā robeža, skābekļa saturs, ogļskābās gāzes saturs, kā arī salāgotas nosakāmo raksturlielumu mērvienības.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Raksturlielums "Mehāniskie piemaisījumi" ir svītrots no Noteikumu Nr. 78 1. pielikuma, jo atbilstoši standarta EN 1776 </w:t>
      </w:r>
      <w:r w:rsidR="00000000" w:rsidRPr="00000000" w:rsidDel="00000000">
        <w:rPr>
          <w:i w:val="1"/>
          <w:rtl w:val="0"/>
        </w:rPr>
        <w:t xml:space="preserve">“Gas infrastructure - Gas measuring systems - Functional requirements”</w:t>
      </w:r>
      <w:r w:rsidR="00000000" w:rsidRPr="00000000" w:rsidDel="00000000">
        <w:rPr>
          <w:rtl w:val="0"/>
        </w:rPr>
        <w:t xml:space="preserve"> 7.16. apakšpunktā  minētajai rekomendācijai putekļi un cietās vielas nedrīkst ietekmēt mērījumu rezultātus, tādēļ pirms skaitītāja jāuzstāda piemēroti filtri un separatori. Tā kā tehniskajās prasībās pieslēguma ierīkošanai tiek pieprasīts paredzēt atbilstošu filtru uzstādīšanu, tad papildus mehānisko piemaisījumu kontrole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112. panta 19. punktā noteikts, ka vienotā dabasgāzes pārvades un uzglabāšanas sistēmas operatora pienākums ir nodrošināt savstarpēji savienotajā sistēmā ievadāmās gāzes uzskaiti un kvalitātes kontroli. Savukārt Noteikumu Nr. 78 80. punkts noteic, ka par dabasgāzes kvalitātes raksturlielumu atbilstības kontroli atbildīgs ir dabasgāzes sadales sistēmas operators. Lai novērstu pretrunu starp Enerģētikas likumā noteikto un Noteikumos Nr. 78 noteikto, nepieciešams veikt grozījumu Noteikumu Nr. 78 80.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78 80. punkts precizēts atbilstoši Enerģētikas likuma 112. panta 19. punktā noteiktajam. Noteikumu grozījumi paredz, ka par dabasgāzes sadales sistēmā ievadītās dabasgāzes kvalitātes raksturlielumu atbilstības kontroli atbildīgs ir dabasgāzes 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78 80. punkts ir redakcionāli precizēts, svītrojot vārdu "aizvietotājgāze". Saskaņā ar Enerģētikas likuma 1. panta 11. punktā noteikto ar terminu “dabasgāze” ir saprotama gan pati dabasgāze, gan SDG un biometāns, līdz ar to nav pamatojuma termina “aizvietotājgāze” izmantošanai.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Biometāna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savstarpēji savienotā sistēmā ievadāmās gāzes kvalitātes raksturlielumi ir noteikti līdzvērtīgi Noteikumos Nr. 567 noteiktajām prasībām, kā arī noteikta pārvades sistēmas operatora atbildība par ievadītās gāzes kvalitātes raksturlielumiem un abu sistēmas operatoru tiesības atteikt gāzes transportēšanu, ja sistēmā ievadītā gāze neatbilst kvalitātes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https://vktap.mk.gov.lv/legal_acts/headers/70557966-f9f1-4d95-9bb2-9a65fb43ab6e/public_participations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Noteikumu grozījumi paredz tikai dabasgāzes kvalitātes prasību harmonizēšanu, Latvijas Lielo pilsētu asociācija iesniedza divus priekšlikumus ar vienotu mērķi - nodrošināt valsts iestādēm un pašvaldībām ēku dabasgāzes patēriņa uzskaiti un salīdzinājumu ar atbilstošo iepriekšējā gada perioda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un darbs pie regulējuma izstrādes ir uzsākts.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"Gaso"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23-TA-2081</w:t>
    </w:r>
    <w:r>
      <w:br/>
    </w:r>
    <w:r w:rsidR="00000000" w:rsidRPr="00000000" w:rsidDel="00000000">
      <w:rPr>
        <w:rtl w:val="0"/>
      </w:rPr>
      <w:t xml:space="preserve">Izdrukāts 29.07.2026. 23.26 - 3.0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23-TA-2081</w:t>
    </w:r>
    <w:r>
      <w:br/>
    </w:r>
    <w:r w:rsidR="00000000" w:rsidRPr="00000000" w:rsidDel="00000000">
      <w:rPr>
        <w:rtl w:val="0"/>
      </w:rPr>
      <w:t xml:space="preserve">Izdrukāts 29.07.2026. 23.26 - 3.0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anotācija_(ex_ante)_23-TA-2081.docx</dc:title>
</cp:coreProperties>
</file>

<file path=docProps/custom.xml><?xml version="1.0" encoding="utf-8"?>
<Properties xmlns="http://schemas.openxmlformats.org/officeDocument/2006/custom-properties" xmlns:vt="http://schemas.openxmlformats.org/officeDocument/2006/docPropsVTypes"/>
</file>