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2005. gada 22. novembra noteikumos Nr. 873 "Noteikumi par mobilizācijas pieprasījumiem""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ir izstrādāts, lai  panāktu no tautsaimniecības mobilizējamo pakalpojumu sniegšanas un preču ražošanas ilgtspēju mobilizācijas gadījumā, tādējādi nodrošinot kvalitatīvāku uzdevumu izpildi tautsaimniecības mobilizācijas jomā, kas norādīti Mobilizācijas likumā un Saeimas 2020. gada 24. septembrī apstiprinātās Valsts aizsardzības koncepcijas 3.6.8. punktā “Mobilizācijas resursi”.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Nacionālo bruņoto spēku (turpmāk - NBS) regulāro spēku vienības (turpmāk - RSV) un Zemessardzes (turpmāk - ZS) vienības, vadoties no Valsts aizsardzības operatīvā plāna (turpmāk - VAOP) un vienību plānos noteiktajiem uzdevumiem, izvērtē, kādus tautsaimniecības resursus – materiāltehniskos līdzekļus (turpmāk - MTL) un pakalpojumus –  nepieciešams mobilizēt no tautsaimniecības, iesaistot komersantus. Spēkā esošais zaudējumu kompensēšanas mehānisms, kas noteikts Ministru kabineta 2005. gada 22. novembra noteikumos Nr.873 “Noteikumi par mobilizācijas pieprasījumiem” (turpmāk – Noteikumi Nr.873), saistībā ar mobilizācijas pieprasījumos noteikto uzdevumu izpildi paredz zaudējumu aprēķināšanu un kompensēšanu tikai pēc demobilizācijas izsludināšanas. Šāds mehānisms ir piemērots īpašuma (tehnikas un nekustamā īpašuma) pārņemšanas gadījumā, taču nav ilgtspējīgs, ja mobilizācijas pieprasījums tiek izsniegts par pakalpojumu sniegšanu un noteiktu preču ražošanu, jo pēc būtības uzliek komersantam pienākumu uz nenoteiktu laiku nepārtraukti ieguldīt viņa finanšu līdzekļus, nesaņemot tos atpakaļ līdz pat demobilizācijai (komersanta līdzekļi var izbeigties). Tas rada risku, ka komersanti nespēs ilgstošākā laika posmā nodrošināt tiem izsniegtajos mobilizācijas pieprasījumos noteikto pakalpojumu sniegšanu vai preču ražošanu, tādējādi RSV un ZS vienības var nesaņemt VAOP uzdevumu izpildei nepieciešamos pakalpojumus un preces.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Mobilizācijas pieprasījumos noteikto pakalpojumu sniegšana un preču ražošana, vēlāk saņemot zaudējumu kompensāciju par šo uzdevumu izpildi, būtiski atšķiras no komersantiem ierastā standarta biznesa modeļa, jo komersantam faktiski ir uzdots obligāti turpināt pakalpojumu sniegšanu vai preču ražošanu (turpinās izdevumi), nesaņemot par to atlīdzību, kas tostarp tiek izmantota komersanta darbības nodrošināšanai un izejvielu iegādei (nav ieņēmumu). Šis ir viens no būtiskiem faktoriem, kas komersantiem raisa neuzticību mobilizācijai, tostarp arī iesaistei mobilizācijas pieprasījumu izpildē mobilizācijas mācībās.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NBS militārajās mācībās kopš 2017. gada tiek iekļauti mobilizācijas elementi, kuru laikā tiek trenētas un pilnveidotas prasmes mobilizēt tautsaimniecības resursus, izsniedzot komersantiem mobilizācijas pieprasījumus, lai NBS vienības saņemtu nepieciešamos resursus un pakalpojumus mobilizācijas izsludināšanas gadījumā. Militāro mācību laikā, izspēlējot mobilizācijas elementus, tika secināts, ka nepieciešams izdarīt grozījumus Noteikumos Nr.873, lai nodrošinātu iespēju veikt samaksu par mobilizēto pakalpojumu saņemšanu un preču ražošanu (segt zaudējumus komersantam) uzreiz pēc pakalpojuma sniegšanas vai arī periodiski (ne retāk kā reizi divos mēnešos), nevis tikai pēc demobilizācijas. Šāda nepieciešamība identificēta un apstiprināta arī komunikācijā ar komersantiem, plānojot vakcinācijas loģistikas pakalpojumu mobilizāciju.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atbilstoši Noteikumu Nr.873 2.punktam, mobilizācijas pieprasījumu var plānot ne tikai NBS (aizsardzības resors), bet arī civilās aizsardzības formējums (Iekšlietu ministrija, Veselības ministrija u.tml.), Ministru kabineta noteikumu projektā paredzētais tiks īstenots atbilstoši Ministru kabineta rīkojumā noteiktajai finanšu līdzekļu pārdalei mobilizācijas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 mērķa sasniegšanai nepieciešams nodrošināt iespēju veikt samaksu (segt zaudējumus komersantam) par mobilizēto pakalpojumu sniegšanu un preču ražošanu uzreiz pēc pakalpojuma vai preču saņemšanas vai arī periodiski (ne retāk kā reizi divos mēnešos), nevis tikai pēc demobilizācijas, tā nodrošinot ilgtspējīgu sistēmu NBS nodrošināšanai ar mobilizācijas gadījumā nepieciešamajiem pakalpojumiem un preču ražošanu.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vieglāk uztvertu un pareizi īstenotu šobrīd spēkā esošos Noteikumus Nr.873, noteikumi papildināti ar 45.</w:t>
      </w:r>
      <w:r w:rsidR="00000000" w:rsidRPr="00000000" w:rsidDel="00000000">
        <w:rPr>
          <w:vertAlign w:val="superscript"/>
          <w:rtl w:val="0"/>
        </w:rPr>
        <w:t xml:space="preserve">1</w:t>
      </w:r>
      <w:r w:rsidR="00000000" w:rsidRPr="00000000" w:rsidDel="00000000">
        <w:rPr>
          <w:rtl w:val="0"/>
        </w:rPr>
        <w:t xml:space="preserve"> punktu, tādējādi pie katra mobilizācijas pieprasījuma veida (mobilizācijas pieprasījums par noteikta veida preču ražošanu vai pakalpojumu sniegšanu (Noteikumu Nr.873 41. punkts) vai īpašuma pārņemšanu turējumā (Noteikumu Nr.873 46. punkts)) būs noteikta atsevišķa kārtība par zaudējumu atlīdzību. Vienlaikus Ministru kabineta noteikumu projekts precizē Noteikumu Nr.873 55. punktu, lai izvairītos no pārpratumiem par to, kādu zaudējumu kompensāciju izmaksu mehānismu izmanto atšķirīgiem mobilizācijas pieprasījumu veidiem (Noteikumu Nr.873 41. un 46.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Nacionālo bruņoto spēku vienības un juridiskas personas, kurām izsniegts mobilizācijas pieprasījums.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Administratīvais slogs mobilizācijas izsludināšanas gadījumā nebūtiski palielināsies Nacionālo bruņoto spēku vienībām, kuras izsniedza mobilizācijas pieprasījumus.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MK noteikumu 2.punktam mobilizācijas pieprasījumu var plānot ne tikai NBS (aizsardzības resors), bet arī jebkura cita ministrija, valsts iestāde, pašvaldības, kā arī komercsabiedrības, kurās 51 un vairāk % kapitāldaļu pieder valstij.</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Mobilizācija (mobilizācijas pieprasījumos norādīto uzdevumu obligāta izpilde) tiek izsludināta tikai īpaša tiesiska stāvokļa laikā – kad valstī izsludināts izņēmuma stāvoklis vai kara stāvoklis.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AM (kā arī iepriekš minēto institūciju) budžets tiek plānots atbilstoši miera laika situācijai, tajā netiek paredzēti nekādi līdzekļi mobilizācijas īstenošanai. Finansējumu mobilizācijas īstenošanai jānodrošina, pamatojoties uz Ministru kabineta lēmumiem par valsts budžeta līdzekļu pārdali mobilizācijas situācijai.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MK noteikumos nekādā veidā neattiecas uz miera laikā veiktajām mobilizācijas mācībām un mobilizācijas gatavības pārbaudēm (kad mobilizācija netiek izsludināta), jo šo jomu reglamentē MK 2005.gada 8.novembra noteikumi Nr.837 “Noteikumi par mobilizācijas gatavības pārbaudēm un mobilizācijas mācībām”. Turklāt gan šobrīd, gan pēc grozījumu MK noteikumos par zaudējumu saistībā ar mobilizācijas pieprasījumu izpildi kompensēšanu pieņemšanas nekas nemainīsies - pasākumu izdevumi pilnībā tiek finansēti no aizsardzības budžeta līdzekļiem (mācību sadaļa).</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 Nacionālie bruņotie spēki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līdzdalības norises laiks tika noteikts 01.12.21.-15.12.21. Noteiktajā termiņā viedokļi netika iesniegti/saņemti.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Nacionālie bruņotie spēki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21-TA-962</w:t>
    </w:r>
    <w:r>
      <w:br/>
    </w:r>
    <w:r w:rsidR="00000000" w:rsidRPr="00000000" w:rsidDel="00000000">
      <w:rPr>
        <w:rtl w:val="0"/>
      </w:rPr>
      <w:t xml:space="preserve">Izdrukāts 29.07.2026. 21.41 - 6.0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21-TA-962</w:t>
    </w:r>
    <w:r>
      <w:br/>
    </w:r>
    <w:r w:rsidR="00000000" w:rsidRPr="00000000" w:rsidDel="00000000">
      <w:rPr>
        <w:rtl w:val="0"/>
      </w:rPr>
      <w:t xml:space="preserve">Izdrukāts 29.07.2026. 21.41 - 6.0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anotācija_(ex_ante)_21-TA-962.docx</dc:title>
</cp:coreProperties>
</file>

<file path=docProps/custom.xml><?xml version="1.0" encoding="utf-8"?>
<Properties xmlns="http://schemas.openxmlformats.org/officeDocument/2006/custom-properties" xmlns:vt="http://schemas.openxmlformats.org/officeDocument/2006/docPropsVTypes"/>
</file>