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apropriācijas palielināšanu"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Enerģētikas likuma 72.</w:t>
      </w:r>
      <w:r w:rsidR="00000000" w:rsidRPr="00000000" w:rsidDel="00000000">
        <w:rPr>
          <w:vertAlign w:val="subscript"/>
          <w:rtl w:val="0"/>
        </w:rPr>
        <w:t xml:space="preserve">4</w:t>
      </w:r>
      <w:r w:rsidR="00000000" w:rsidRPr="00000000" w:rsidDel="00000000">
        <w:rPr>
          <w:rtl w:val="0"/>
        </w:rPr>
        <w:t xml:space="preserve"> pants un likuma "Par valsts budžetu 2023. gadam un budžeta ietvaru 2023., 2024. un 2025. gadam" 50. pants.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sagatavots, lai nodrošinātu Enerģētikas likuma 72.</w:t>
      </w:r>
      <w:r w:rsidR="00000000" w:rsidRPr="00000000" w:rsidDel="00000000">
        <w:rPr>
          <w:vertAlign w:val="superscript"/>
          <w:rtl w:val="0"/>
        </w:rPr>
        <w:t xml:space="preserve">4</w:t>
      </w:r>
      <w:r w:rsidR="00000000" w:rsidRPr="00000000" w:rsidDel="00000000">
        <w:rPr>
          <w:rtl w:val="0"/>
        </w:rPr>
        <w:t xml:space="preserve"> pantā un likuma "Par valsts budžetu 2023. gadam un budžeta ietvaru 2023., 2024. un 2025. gadam" 50. pantā paredzēto apropriācijas palielināšanu atbilstoši palielinātājām drošības rezervju uzturēšanas izmaksām.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Enerģētikas likuma 72.</w:t>
      </w:r>
      <w:r w:rsidR="00000000" w:rsidRPr="00000000" w:rsidDel="00000000">
        <w:rPr>
          <w:vertAlign w:val="superscript"/>
          <w:rtl w:val="0"/>
        </w:rPr>
        <w:t xml:space="preserve">4</w:t>
      </w:r>
      <w:r w:rsidR="00000000" w:rsidRPr="00000000" w:rsidDel="00000000">
        <w:rPr>
          <w:rtl w:val="0"/>
        </w:rPr>
        <w:t xml:space="preserve"> pants noteic, ka Birojs šā likuma 72.</w:t>
      </w:r>
      <w:r w:rsidR="00000000" w:rsidRPr="00000000" w:rsidDel="00000000">
        <w:rPr>
          <w:vertAlign w:val="superscript"/>
          <w:rtl w:val="0"/>
        </w:rPr>
        <w:t xml:space="preserve">1</w:t>
      </w:r>
      <w:r w:rsidR="00000000" w:rsidRPr="00000000" w:rsidDel="00000000">
        <w:rPr>
          <w:rtl w:val="0"/>
        </w:rPr>
        <w:t xml:space="preserve"> pantā minēto funkciju izpildei nepieciešamos izdevumus sedz no valsts nodevas ieņēmumiem, kas saņemti par naftas produktu drošības rezervju pakalpojuma uzturēšanu. Naftas produktu drošības rezervju pakalpojuma uzturēšanas valsts nodevu ieskaita valsts pamatbudžetā. Proti, valsts nodeva tiek paredzēta tādā apmērā, lai tā segtu valsts naftas drošības rezervju uzturēšanas izmaksas, attiecīgi grozot Ministru kabineta 2011. gada 14. jūnija noteikumus Nr. 450 "Noteikumi par valsts naftas produktu rezervju apmēru, apmēru, kādā maksājama valsts nodeva par drošības rezervju uzturēšanu, kā arī tās aprēķināšanas, maksāšanas un administrēšanas kārtību".Tā kā Latvija ir naftas produktu importētāja valsts, tad drošības rezervju apjomam tiek piemērotas 90 dienas. Minētās ES prasības pārņemtas ar Enerģētikas likuma 72.pantu un Ministru kabineta 2011.gada 12.aprīļa noteikumiem Nr.286 “Kārtība, kādā komersanti nodrošina un sniedz drošības rezervju pakalpojumu valsts naftas produktu drošības rezervju izveidei noteiktā apjomā” (turpmāk – Noteikumi Nr.286), kuru 5.punktā noteikts, ka Birojs izsludina iepirkuma procedūru drošības rezervju pakalpojuma 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Nr.286 noteiktas arī prasības iepirkuma dalībniekiem, lai sniegtu drošības rezervju pakalpojumu. Tāpat Noteikumi Nr.286 nosaka, ka iepirkuma dalībnieki, ar kuriem Birojs ir noslēdzis iepirkuma līgumu par drošības rezervju pakalpojuma sniegšanu valsts naftas produktu rezervju izveidei, nodrošina iepirkuma līgumā noteikto naftas produktu apjomu visā iepirkuma līguma darbības periodā. Ņemot vērā straujo naftas cenu svārstību pēdējos gados, iepirkuma līgumi pārsvarā tiek slēgti uz vienu gadu (ar izņēmumu 2019.-2020.gadā, kad tika noslēgta līgumi uz 2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Tātad drošības rezerves uztur ar maksājumiem no noteiktiem komersantiem, kuri iemaksā valsts nodevu. Valsts nodevu ieskaita budžetā, kas vēlāk tiek piešķirta Ekonomikas ministrijai valsts budžeta apakšprogrammā 29.01.00 “Naftas produktu rezervju uzturēšana”, ko šobrīd Būvniecības valsts kontroles birojs izmanto, lai finansētu iepirktos pakalpojumus. Tā kā 2023. gada iepirkumi par drošības rezervēm sadārdzināja izmaksu apjomu, tad ar Ministru kabineta 2023. gada 27. jūnija noteikumiem Nr. 349 "Grozījumi Ministru kabineta 2011. gada 14. jūnija noteikumos Nr. 450 "Noteikumi par valsts naftas produktu rezervju apmēru, apmēru, kādā maksājama valsts nodeva par drošības rezervju uzturēšanu, kā arī tās aprēķināšanas, maksāšanas un administrēšanas kārtību"" valsts nodeva tika palielināta, norādot, ka papildu nepieciešamais apropriācijas apmērs ir 24 859 910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izpildītu Enerģētikas likuma 72.</w:t>
      </w:r>
      <w:r w:rsidR="00000000" w:rsidRPr="00000000" w:rsidDel="00000000">
        <w:rPr>
          <w:vertAlign w:val="superscript"/>
          <w:rtl w:val="0"/>
        </w:rPr>
        <w:t xml:space="preserve">4</w:t>
      </w:r>
      <w:r w:rsidR="00000000" w:rsidRPr="00000000" w:rsidDel="00000000">
        <w:rPr>
          <w:rtl w:val="0"/>
        </w:rPr>
        <w:t xml:space="preserve"> panta prasības, atbilstoši valsts nodevas palielinājumam nepieciešams apropriācijas palielinājums  24 859 910 euro apmērā valsts budžeta apakšprogrammā 29.01.00 “Naftas produktu rezervju uzturēšana”.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likuma "Par valsts budžetu 2023. gadam un budžeta ietvaru 2023., 2024. un 2025. gadam" 50. pantam Ministru kabinets atļauj finanšu ministram palielināt apropriāciju Ekonomikas ministrijai resursiem no dotācijas vispārējiem ieņēmumiem un izdevumiem valsts budžeta apakšprogrammā 29.01.00 “Naftas produktu rezervju uzturēšana”. Rīkojuma projekts paredz nepieciešamo palielinājumu 24 859 910 euro apmērā.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60 588 388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24 859 910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46 994 549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42 781 941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60 588 388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24 859 910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46 994 549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42 781 941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60 588 388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24 859 910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46 994 549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42 781 941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60 588 388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24 859 910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46 994 549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42 781 941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Kopējais ieņēmumu palielinājums 2023.gadā prognozējams 24 859 910 euro apmērā, tajā skaitā ieņēmumu palielinājums no valsts nodevas par naftas produktu drošības rezervju uzturēšanu 20 545 380 euro apmērā un pievienotās vērtības nodokļa  4 314 530 euro apmērā.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Kopējie budžeta izdevumi par naftas produktu drošības rezervju uzglabāšanas pakalpojuma nodrošināšanu 2023.gadā ir 85 448 298 euro, kas veidojas no naftas produktu drošības rezervju uzglabāšanas pakalpojuma samaksas par 2022.gada decembra mēnesi 2 440 570 euro saskaņā ar iepirkuma BVKB 2021/03 rezultātu, 58 147 818 euro saskaņā ar iepirkuma BVKB 2022/05 rezultātu un 24 859 910 euro saskaņā ar iepirkuma BVKB 2023/01A rezultātu.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Likumā “Par vidēja termiņa budžeta ietvaru 2023., 2024., 2025. un 2026. gadam” Ekonomikas ministrijas valsts budžeta apakšprogrammā 29.01.00 “Naftas produktu rezervju uzturēšana” 2023. gadā ir paredzēts finansējums 60 588 388 euro.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Ņemot vērā 2023. gadā nepieciešamo naftas produktu rezervju uzturēšanas izmaksu apmēru 85 448 298 euro, papildu 60 588 388 euro 2023.gadā būs nepieciešams finansējums 24 859 910 euro. Attiecīgi kopējais izdevumu palielinājums 2023.gadā prognozējams 24 859 910 euro apmērā.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 apropriācijas palielināšanu Ekonomikas ministrijai resursiem no dotācijas vispārējiem ieņēmumiem un izdevumiem valsts budžeta apakšprogrammā 29.01.00 “Naftas produktu rezervju uzturēšana” 24 859 910 euro apmērā naftas produktu drošības rezervju uzturēšanai atbilstoši budžetā ieskaitāmās valsts nodevas par naftas produktu drošības rezervju uzturēšanu un pievienotās vērtības nodokļa apmēram.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valsts kontroles birojs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valsts kontroles birojs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Publisko aktīvu pārvaldītājs "Possessor"</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23-TA-2261</w:t>
    </w:r>
    <w:r>
      <w:br/>
    </w:r>
    <w:r w:rsidR="00000000" w:rsidRPr="00000000" w:rsidDel="00000000">
      <w:rPr>
        <w:rtl w:val="0"/>
      </w:rPr>
      <w:t xml:space="preserve">Izdrukāts 29.07.2026. 22.07 - 2.0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23-TA-2261</w:t>
    </w:r>
    <w:r>
      <w:br/>
    </w:r>
    <w:r w:rsidR="00000000" w:rsidRPr="00000000" w:rsidDel="00000000">
      <w:rPr>
        <w:rtl w:val="0"/>
      </w:rPr>
      <w:t xml:space="preserve">Izdrukāts 29.07.2026. 22.07 - 2.0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anotācija_(ex_ante)_23-TA-2261.docx</dc:title>
</cp:coreProperties>
</file>

<file path=docProps/custom.xml><?xml version="1.0" encoding="utf-8"?>
<Properties xmlns="http://schemas.openxmlformats.org/officeDocument/2006/custom-properties" xmlns:vt="http://schemas.openxmlformats.org/officeDocument/2006/docPropsVTypes"/>
</file>