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decembra noteikumos Nr. 1524 "Noteikumi par valsts atbalstu lauksaimniecībai""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24. augusta protokollēmuma Nr. 57 52. §, Ministru kabineta 2021. gada 2. novembra protokollēmuma Nr. 73 26. §, kā arī atbilstoši likumam "Par valsts budžetu 2022. gadam", Zemkopības ministrijas budžeta apakšprogrammā 21.01.00 „Valsts atbalsts lauksaimniecībai un lauku attīstībai” valsts atbalstam subsīdiju veidā paredzētais finansējums 2022. gadā ir 38 760 490 </w:t>
      </w:r>
      <w:r w:rsidR="00000000" w:rsidRPr="00000000" w:rsidDel="00000000">
        <w:rPr>
          <w:i w:val="1"/>
          <w:rtl w:val="0"/>
        </w:rPr>
        <w:t xml:space="preserve">euro</w:t>
      </w:r>
      <w:r w:rsidR="00000000" w:rsidRPr="00000000" w:rsidDel="00000000">
        <w:rPr>
          <w:rtl w:val="0"/>
        </w:rPr>
        <w:t xml:space="preserve">, no kuriem Ministru kabineta 2013. gada 17. decembra noteikumu Nr. 1524 "Noteikumi par valsts atbalstu lauksaimniecībai" (turpmāk - noteikumi Nr. 1524) finansēšanai paredzēti 8 760 490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2022. gadam paredzēto finansējumu 8 760 490</w:t>
      </w:r>
      <w:r w:rsidR="00000000" w:rsidRPr="00000000" w:rsidDel="00000000">
        <w:rPr>
          <w:i w:val="1"/>
          <w:rtl w:val="0"/>
        </w:rPr>
        <w:t xml:space="preserve"> 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lopkopības un augkopības attīstībai, starptautiskai un savstarpējai sadarbībai, tirgus veicināšanai, dalībai nacionālās pārtikas kvalitātes shēmās, lauksaimniecības nozares profesionālo izglītības programmu pilnveidošanai un iepriekšējā gadā uzsākto atbalsta pasākumu izpildes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2021. gadu finansējums noteikumu Nr. 1524 pasākumiem ir palielināts par 40 000 </w:t>
      </w:r>
      <w:r w:rsidR="00000000" w:rsidRPr="00000000" w:rsidDel="00000000">
        <w:rPr>
          <w:i w:val="1"/>
          <w:rtl w:val="0"/>
        </w:rPr>
        <w:t xml:space="preserve">euro</w:t>
      </w:r>
      <w:r w:rsidR="00000000" w:rsidRPr="00000000" w:rsidDel="00000000">
        <w:rPr>
          <w:rtl w:val="0"/>
        </w:rPr>
        <w:t xml:space="preserve">, jo piešķirti papildu līdzekļi mazpulku darbības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atbalsta pasākumus, kas tiek īstenoti ar 2022.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iesniegumus par atbalsta pasākumiem paredzēts iesniegt no 2022. gada 1.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netiks izskatīts steidzami, pretendentiem nebūs iespējas laikus iepazīties par atbalsta saņemšanas nosacījumiem un sagatavot iesniegumu atbalsta saņemšanai līdz 2022.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pretendenti laikus varētu iepazīties ar noteikumu redakciju un sagatavoties iesniegumu iesniegšanai, noteikumu projekta spēkā stāšanās paredzēta divas nedēļas pirms minētā iesniegumu iesniegšanas termiņa.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1524, kuros noteikti atbalsta pasākumi, atbalsta apmērs, piešķiršanas kārtība un kritēriji kārtējā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valsts atbalstam subsīdiju veidā 2022. gadam paredzētais finansējums ir 8 760 490 </w:t>
      </w:r>
      <w:r w:rsidR="00000000" w:rsidRPr="00000000" w:rsidDel="00000000">
        <w:rPr>
          <w:i w:val="1"/>
          <w:rtl w:val="0"/>
        </w:rPr>
        <w:t xml:space="preserve">euro</w:t>
      </w:r>
      <w:r w:rsidR="00000000" w:rsidRPr="00000000" w:rsidDel="00000000">
        <w:rPr>
          <w:rtl w:val="0"/>
        </w:rPr>
        <w:t xml:space="preserve">, nepieciešams to sadalīt pa atbalsta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Ņemot vērā līdzšinējo pasākumu efektivitāti, valsts atbalsta līmeni un valsts ekonomisko situāciju, lauksaimniekiem valsts atbalsts ļoti būtisks ir jomās, kas stimulētu lauksaimnieka dzīvotspēju un konkurētspēju, tāpēc saskaņā ar noteikumu projekta 1. punktu pieejamais finansējums novirzīts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lopkopības attīstībai – 5 968 422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2) augkopības attīstībai – 901 328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3) starptautiskai un savstarpējai sadarbībai – 588 312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4) tirgus veicināšanai – 384 782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5) pārtikas kvalitātes shēmām – 477 274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6) lauksaimniecības nozares profesionālo izglītības programmu pilnveidošanai – 30 000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7) iepriekšējā gadā uzsākto atbalsta pasākumu izpildes finansēšanai – 410 372</w:t>
      </w:r>
      <w:r w:rsidR="00000000" w:rsidRPr="00000000" w:rsidDel="00000000">
        <w:rPr>
          <w:b w:val="1"/>
          <w:i w:val="1"/>
          <w:rtl w:val="0"/>
        </w:rPr>
        <w:t xml:space="preserve"> 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uz atbalsta saņemšanu var pretendēt fiziska vai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Salīdzinot ar 2021. gadu finansējums palielināts atbalsta pasākumam "Lopkopības attīstībai" - par 25 364 </w:t>
      </w:r>
      <w:r w:rsidR="00000000" w:rsidRPr="00000000" w:rsidDel="00000000">
        <w:rPr>
          <w:b w:val="1"/>
          <w:i w:val="1"/>
          <w:rtl w:val="0"/>
        </w:rPr>
        <w:t xml:space="preserve">euro,</w:t>
      </w:r>
      <w:r w:rsidR="00000000" w:rsidRPr="00000000" w:rsidDel="00000000">
        <w:rPr>
          <w:b w:val="1"/>
          <w:rtl w:val="0"/>
        </w:rPr>
        <w:t xml:space="preserve"> attiecīgi palielinājums skar šādus apakšpasākumus: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atbalsts "Dzīvnieku, ganāmpulku un novietņu reģistra uzturēšanai un piena šķirņu govju un kazu virspārraudzības nodrošināšanai" finansējums palielināts par 80 000 </w:t>
      </w:r>
      <w:r w:rsidR="00000000" w:rsidRPr="00000000" w:rsidDel="00000000">
        <w:rPr>
          <w:i w:val="1"/>
          <w:rtl w:val="0"/>
        </w:rPr>
        <w:t xml:space="preserve">euro.</w:t>
      </w:r>
      <w:r w:rsidR="00000000" w:rsidRPr="00000000" w:rsidDel="00000000">
        <w:rPr>
          <w:rtl w:val="0"/>
        </w:rPr>
        <w:t xml:space="preserve"> Atbilstoši Eiropas Parlamenta un Padomes Regulai (ES) 2016/429 (2016. gada 9. marts) par pārnēsājamām dzīvnieku slimībām un ar ko groza un atceļ konkrētus aktus dzīvnieku veselības jomā (“Dzīvnieku veselības tiesību akts”) ir jāpārstrādā Lauksaimniecības datu centra pārziņā esošais zirgu reģistrs un novietņu reģistrs, paredzot iespēju izdrukāt dažāda veida zirgu pases, reģistrēt arī briežus, kamieļus un lamas, kā arī iespēju reģistrēt visas darbības objektos, kas skar lopkopību. Minētās izmaksas veidojas no atbalsta palielinājuma par 0,03 </w:t>
      </w:r>
      <w:r w:rsidR="00000000" w:rsidRPr="00000000" w:rsidDel="00000000">
        <w:rPr>
          <w:i w:val="1"/>
          <w:rtl w:val="0"/>
        </w:rPr>
        <w:t xml:space="preserve">euro</w:t>
      </w:r>
      <w:r w:rsidR="00000000" w:rsidRPr="00000000" w:rsidDel="00000000">
        <w:rPr>
          <w:rtl w:val="0"/>
        </w:rPr>
        <w:t xml:space="preserve"> trijās noteikumu Nr.1524 99. punkta pozīcijās (detalizētāk turpmāk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atbalsts "Lauksaimniecības dzīvnieku ģenētisko resursu saglabāšanai" finansējums palielināts par 24 990 </w:t>
      </w:r>
      <w:r w:rsidR="00000000" w:rsidRPr="00000000" w:rsidDel="00000000">
        <w:rPr>
          <w:i w:val="1"/>
          <w:rtl w:val="0"/>
        </w:rPr>
        <w:t xml:space="preserve">euro</w:t>
      </w:r>
      <w:r w:rsidR="00000000" w:rsidRPr="00000000" w:rsidDel="00000000">
        <w:rPr>
          <w:rtl w:val="0"/>
        </w:rPr>
        <w:t xml:space="preserve">, jo 2022. gadā lauksaimniecības dzīvnieku īpašnieki pirmo reizi atbalstu saņems arī par Latvijas ardeņu un Latgales rikšotāju šķirņu zirgiem. Tāpat visi vietējo šķirņu dzīvnieku īpašnieki 2022. gadā saņems nedaudz lielāku atbalsta likmi kā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 2022. gada pasākumā "Lopkopības attīstībai" paredzēts jauns apakšpasākums: atbalsts "Lauksaimniecības dzīvnieku gēnu bankas darbības nodrošināšanai". Tam paredzētais finansējums ir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Tomēr atsevišķos pasākuma "Lopkopības attīstībai" apakšpasākumos finansējums ir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"Ciltsdarba pasākumiem piensaimniecības nozarē" – par 40 000 </w:t>
      </w:r>
      <w:r w:rsidR="00000000" w:rsidRPr="00000000" w:rsidDel="00000000">
        <w:rPr>
          <w:i w:val="1"/>
          <w:rtl w:val="0"/>
        </w:rPr>
        <w:t xml:space="preserve">euro</w:t>
      </w:r>
      <w:r w:rsidR="00000000" w:rsidRPr="00000000" w:rsidDel="00000000">
        <w:rPr>
          <w:rtl w:val="0"/>
        </w:rPr>
        <w:t xml:space="preserve">, jo šajā atbalsta pasākumā no 2021. gada finansējums lineārajai vērtēšanai tiek piešķirts tikai daļai govju (ciltsdarba dzīvniekiem), tādējādi veidojas neizmantoti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"Ciltsdarba pasākumiem cūkkopības nozarē" - par  37 000  </w:t>
      </w:r>
      <w:r w:rsidR="00000000" w:rsidRPr="00000000" w:rsidDel="00000000">
        <w:rPr>
          <w:i w:val="1"/>
          <w:rtl w:val="0"/>
        </w:rPr>
        <w:t xml:space="preserve">euro</w:t>
      </w:r>
      <w:r w:rsidR="00000000" w:rsidRPr="00000000" w:rsidDel="00000000">
        <w:rPr>
          <w:rtl w:val="0"/>
        </w:rPr>
        <w:t xml:space="preserve">, jo cūku skaits pēc stāvokļa 2021. gada 1. jūlijā, salīdzinot ar 2020.gada 1. jūliju, samazinājies par 7%, un šajā atbalsta pasākumā 2021. gadā izveidojušies neizmantoti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"Dzīvnieku darbspēju un ģenētiskās kvalitātes popularizēšanas pasākumiem" - par 22 626 </w:t>
      </w:r>
      <w:r w:rsidR="00000000" w:rsidRPr="00000000" w:rsidDel="00000000">
        <w:rPr>
          <w:i w:val="1"/>
          <w:rtl w:val="0"/>
        </w:rPr>
        <w:t xml:space="preserve">euro</w:t>
      </w:r>
      <w:r w:rsidR="00000000" w:rsidRPr="00000000" w:rsidDel="00000000">
        <w:rPr>
          <w:rtl w:val="0"/>
        </w:rPr>
        <w:t xml:space="preserve">. Pēdējo gadu tendence liecina, ka organizācijas neizmanto visu piešķirto finansējumu. Tā kā no pieejamajiem budžeta līdzekļiem bija nepieciešams rast finansējumu iepriekš minētā dzīvnieku un novietņu reģistra pārstrādāšanai, kā arī Lauksaimniecības dzīvnieku gēnu bankai, tad popularizēšanas pasākumiem 2022. gadā paredzēts nedaudz mazāks kopējais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2022. gadā no budžeta apakšprogrammā 21.01.00 “Valsts atbalsts lauksaimniecībai un lauku attīstībai”  piešķirts papildu finansējums 40 000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kas paredzēts mazpulku darbības veicināšanai. Šis finansējums pretendentam tiks piešķirts no pasākuma "Starptautiskai un savstarpējai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izvērtējot un pārdalot 2022. gadā nepieciešamo finansējumu tiem pasākumiem, kam tas ir prioritārs, pasākumā "Starptautiskai un savstarpējai sadarbībai" finansējums tika samazināts par 100 </w:t>
      </w:r>
      <w:r w:rsidR="00000000" w:rsidRPr="00000000" w:rsidDel="00000000">
        <w:rPr>
          <w:i w:val="1"/>
          <w:rtl w:val="0"/>
        </w:rPr>
        <w:t xml:space="preserve">euro</w:t>
      </w:r>
      <w:r w:rsidR="00000000" w:rsidRPr="00000000" w:rsidDel="00000000">
        <w:rPr>
          <w:rtl w:val="0"/>
        </w:rPr>
        <w:t xml:space="preserve"> (no 548 412 </w:t>
      </w:r>
      <w:r w:rsidR="00000000" w:rsidRPr="00000000" w:rsidDel="00000000">
        <w:rPr>
          <w:i w:val="1"/>
          <w:rtl w:val="0"/>
        </w:rPr>
        <w:t xml:space="preserve">euro</w:t>
      </w:r>
      <w:r w:rsidR="00000000" w:rsidRPr="00000000" w:rsidDel="00000000">
        <w:rPr>
          <w:rtl w:val="0"/>
        </w:rPr>
        <w:t xml:space="preserve"> līdz 548 312 </w:t>
      </w:r>
      <w:r w:rsidR="00000000" w:rsidRPr="00000000" w:rsidDel="00000000">
        <w:rPr>
          <w:i w:val="1"/>
          <w:rtl w:val="0"/>
        </w:rPr>
        <w:t xml:space="preserve">euro</w:t>
      </w:r>
      <w:r w:rsidR="00000000" w:rsidRPr="00000000" w:rsidDel="00000000">
        <w:rPr>
          <w:rtl w:val="0"/>
        </w:rPr>
        <w:t xml:space="preserve">), lai  visu atbalsta pasākumu kopējais finansējums nepārsniegtu pieejamo finansējumu. Atbilstoši papildus piešķirtajiem 40 000 </w:t>
      </w:r>
      <w:r w:rsidR="00000000" w:rsidRPr="00000000" w:rsidDel="00000000">
        <w:rPr>
          <w:i w:val="1"/>
          <w:rtl w:val="0"/>
        </w:rPr>
        <w:t xml:space="preserve">euro</w:t>
      </w:r>
      <w:r w:rsidR="00000000" w:rsidRPr="00000000" w:rsidDel="00000000">
        <w:rPr>
          <w:rtl w:val="0"/>
        </w:rPr>
        <w:t xml:space="preserve">, kopējais finansējums pasākumā "Starptautiskai un savstarpējai sadarbībai" attiecīgi palielināts un kopā 2022. gadā ir 588 312 </w:t>
      </w:r>
      <w:r w:rsidR="00000000" w:rsidRPr="00000000" w:rsidDel="00000000">
        <w:rPr>
          <w:i w:val="1"/>
          <w:rtl w:val="0"/>
        </w:rPr>
        <w:t xml:space="preserve">euro</w:t>
      </w:r>
      <w:r w:rsidR="00000000" w:rsidRPr="00000000" w:rsidDel="00000000">
        <w:rPr>
          <w:rtl w:val="0"/>
        </w:rPr>
        <w:t xml:space="preserve">. 120 512 </w:t>
      </w:r>
      <w:r w:rsidR="00000000" w:rsidRPr="00000000" w:rsidDel="00000000">
        <w:rPr>
          <w:i w:val="1"/>
          <w:rtl w:val="0"/>
        </w:rPr>
        <w:t xml:space="preserve">euro</w:t>
      </w:r>
      <w:r w:rsidR="00000000" w:rsidRPr="00000000" w:rsidDel="00000000">
        <w:rPr>
          <w:rtl w:val="0"/>
        </w:rPr>
        <w:t xml:space="preserve"> no šī finansējuma paredzēts tehniskajam atbalstam, bet pārējais finansējums 467 800 </w:t>
      </w:r>
      <w:r w:rsidR="00000000" w:rsidRPr="00000000" w:rsidDel="00000000">
        <w:rPr>
          <w:i w:val="1"/>
          <w:rtl w:val="0"/>
        </w:rPr>
        <w:t xml:space="preserve">euro </w:t>
      </w:r>
      <w:r w:rsidR="00000000" w:rsidRPr="00000000" w:rsidDel="00000000">
        <w:rPr>
          <w:rtl w:val="0"/>
        </w:rPr>
        <w:t xml:space="preserve">apmērā paredzēts dažādām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- 241 700 </w:t>
      </w:r>
      <w:r w:rsidR="00000000" w:rsidRPr="00000000" w:rsidDel="00000000">
        <w:rPr>
          <w:i w:val="1"/>
          <w:rtl w:val="0"/>
        </w:rPr>
        <w:t xml:space="preserve">euro</w:t>
      </w:r>
      <w:r w:rsidR="00000000" w:rsidRPr="00000000" w:rsidDel="00000000">
        <w:rPr>
          <w:rtl w:val="0"/>
        </w:rPr>
        <w:t xml:space="preserve"> nevalstiskajai organizācijai, kas apvieno citas nevalstiskās organizācijas (noteikumu Nr. 1524 180.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- 40 000 </w:t>
      </w:r>
      <w:r w:rsidR="00000000" w:rsidRPr="00000000" w:rsidDel="00000000">
        <w:rPr>
          <w:i w:val="1"/>
          <w:rtl w:val="0"/>
        </w:rPr>
        <w:t xml:space="preserve">euro</w:t>
      </w:r>
      <w:r w:rsidR="00000000" w:rsidRPr="00000000" w:rsidDel="00000000">
        <w:rPr>
          <w:rtl w:val="0"/>
        </w:rPr>
        <w:t xml:space="preserve"> nevalstiskajai organizācijai, kas apvieno pārtikas pārstrādes nozares biedrības un nodibinājumus, kā arī ražošanas uzņēmumus pārtikas pārstrādes jomā (noteikumu Nr. 1524 182.</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- 4500 </w:t>
      </w:r>
      <w:r w:rsidR="00000000" w:rsidRPr="00000000" w:rsidDel="00000000">
        <w:rPr>
          <w:i w:val="1"/>
          <w:rtl w:val="0"/>
        </w:rPr>
        <w:t xml:space="preserve">euro</w:t>
      </w:r>
      <w:r w:rsidR="00000000" w:rsidRPr="00000000" w:rsidDel="00000000">
        <w:rPr>
          <w:rtl w:val="0"/>
        </w:rPr>
        <w:t xml:space="preserve"> biedrībai, kas apvieno dažādu jomu zinātniekus (noteikumu Nr. 1524 180.</w:t>
      </w:r>
      <w:r w:rsidR="00000000" w:rsidRPr="00000000" w:rsidDel="00000000">
        <w:rPr>
          <w:vertAlign w:val="superscript"/>
          <w:rtl w:val="0"/>
        </w:rPr>
        <w:t xml:space="preserve">8</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- 40 000 </w:t>
      </w:r>
      <w:r w:rsidR="00000000" w:rsidRPr="00000000" w:rsidDel="00000000">
        <w:rPr>
          <w:i w:val="1"/>
          <w:rtl w:val="0"/>
        </w:rPr>
        <w:t xml:space="preserve">euro</w:t>
      </w:r>
      <w:r w:rsidR="00000000" w:rsidRPr="00000000" w:rsidDel="00000000">
        <w:rPr>
          <w:rtl w:val="0"/>
        </w:rPr>
        <w:t xml:space="preserve"> biedrībai, kas apvieno mazpulkus (noteikumu Nr. 1524 180.</w:t>
      </w:r>
      <w:r w:rsidR="00000000" w:rsidRPr="00000000" w:rsidDel="00000000">
        <w:rPr>
          <w:vertAlign w:val="superscript"/>
          <w:rtl w:val="0"/>
        </w:rPr>
        <w:t xml:space="preserve">10 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savstarpējai sadarbībai paredzētā finansējuma  467 800 </w:t>
      </w:r>
      <w:r w:rsidR="00000000" w:rsidRPr="00000000" w:rsidDel="00000000">
        <w:rPr>
          <w:i w:val="1"/>
          <w:rtl w:val="0"/>
        </w:rPr>
        <w:t xml:space="preserve">euro</w:t>
      </w:r>
      <w:r w:rsidR="00000000" w:rsidRPr="00000000" w:rsidDel="00000000">
        <w:rPr>
          <w:rtl w:val="0"/>
        </w:rPr>
        <w:t xml:space="preserve"> atskaitot iepriekš uzskaitītajām organizācijām paredzēto finansējumu, noteikumu Nr. 1524 176. punktā minētajām daudznozaru nevalstiskajām lauksaimnieku organizācijām kopējais finansējums ir 141 600 </w:t>
      </w:r>
      <w:r w:rsidR="00000000" w:rsidRPr="00000000" w:rsidDel="00000000">
        <w:rPr>
          <w:i w:val="1"/>
          <w:rtl w:val="0"/>
        </w:rPr>
        <w:t xml:space="preserve">euro. </w:t>
      </w:r>
      <w:r w:rsidR="00000000" w:rsidRPr="00000000" w:rsidDel="00000000">
        <w:rPr>
          <w:rtl w:val="0"/>
        </w:rPr>
        <w:t xml:space="preserve">176. punktā minētās organizācijas var saņemt līdz 25 000 </w:t>
      </w:r>
      <w:r w:rsidR="00000000" w:rsidRPr="00000000" w:rsidDel="00000000">
        <w:rPr>
          <w:i w:val="1"/>
          <w:rtl w:val="0"/>
        </w:rPr>
        <w:t xml:space="preserve">euro</w:t>
      </w:r>
      <w:r w:rsidR="00000000" w:rsidRPr="00000000" w:rsidDel="00000000">
        <w:rPr>
          <w:rtl w:val="0"/>
        </w:rPr>
        <w:t xml:space="preserve"> katra, un, ja pieprasījums pārsniedz pieejamā finansējuma apjomu, atbalstu proporcionāli samazina atbilstoši noteikumu Nr. 1524 179.2.1.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Salīdzinot ar 2021. gadu finansējums nedaudz samazināts šādiem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"Dalībai pārtikas kvalitātes shēmās" – par 5000 </w:t>
      </w:r>
      <w:r w:rsidR="00000000" w:rsidRPr="00000000" w:rsidDel="00000000">
        <w:rPr>
          <w:i w:val="1"/>
          <w:rtl w:val="0"/>
        </w:rPr>
        <w:t xml:space="preserve">euro</w:t>
      </w:r>
      <w:r w:rsidR="00000000" w:rsidRPr="00000000" w:rsidDel="00000000">
        <w:rPr>
          <w:rtl w:val="0"/>
        </w:rPr>
        <w:t xml:space="preserve">, jo daļa pretendentu būs pārsnieguši noteikumos Nr. 1524 noteikto piecu gadu laikposmu, kad var saņemt atbalstu, tādējādi šie pretendenti vairs nebūs atbilstoši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"2021. gadā uzsākto atbalsta pasākumu izpildes finansējumam" – par 20 264 </w:t>
      </w:r>
      <w:r w:rsidR="00000000" w:rsidRPr="00000000" w:rsidDel="00000000">
        <w:rPr>
          <w:i w:val="1"/>
          <w:rtl w:val="0"/>
        </w:rPr>
        <w:t xml:space="preserve">euro</w:t>
      </w:r>
      <w:r w:rsidR="00000000" w:rsidRPr="00000000" w:rsidDel="00000000">
        <w:rPr>
          <w:rtl w:val="0"/>
        </w:rPr>
        <w:t xml:space="preserve">, jo šajā atbalsta pasākumā izveidojušies neizmantoti finanšu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2021. gada atbalsta nosacījumus, ir ieviesusies kļūda</w:t>
      </w:r>
      <w:r w:rsidR="00000000" w:rsidRPr="00000000" w:rsidDel="00000000">
        <w:rPr>
          <w:b w:val="1"/>
          <w:rtl w:val="0"/>
        </w:rPr>
        <w:t xml:space="preserve"> </w:t>
      </w:r>
      <w:r w:rsidR="00000000" w:rsidRPr="00000000" w:rsidDel="00000000">
        <w:rPr>
          <w:rtl w:val="0"/>
        </w:rPr>
        <w:t xml:space="preserve">noteikumu Nr. 1524 9. punktā. Tā kā 2021. gadā klāt nāca viens atbalsta pasākums, mainījās noteikumu Nr. 1524 2.6. apakšpunkta numerācija, tādējādi ir </w:t>
      </w:r>
      <w:r w:rsidR="00000000" w:rsidRPr="00000000" w:rsidDel="00000000">
        <w:rPr>
          <w:b w:val="1"/>
          <w:rtl w:val="0"/>
        </w:rPr>
        <w:t xml:space="preserve">jālabo 9. punktā iekļautā atsauce </w:t>
      </w:r>
      <w:r w:rsidR="00000000" w:rsidRPr="00000000" w:rsidDel="00000000">
        <w:rPr>
          <w:rtl w:val="0"/>
        </w:rPr>
        <w:t xml:space="preserve">uz šo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9. punktā labota atsauce, aizstājot 2.6. apakšpunktu ar 2.7.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Laboratorijām</w:t>
      </w:r>
      <w:r w:rsidR="00000000" w:rsidRPr="00000000" w:rsidDel="00000000">
        <w:rPr>
          <w:rtl w:val="0"/>
        </w:rPr>
        <w:t xml:space="preserve"> atbalsts saistībā ar pārraudzības analīzēm paredzēts gan par pārraudzības un snieguma pārbaudes analīžu veikšanu (0,47 </w:t>
      </w:r>
      <w:r w:rsidR="00000000" w:rsidRPr="00000000" w:rsidDel="00000000">
        <w:rPr>
          <w:i w:val="1"/>
          <w:rtl w:val="0"/>
        </w:rPr>
        <w:t xml:space="preserve">euro</w:t>
      </w:r>
      <w:r w:rsidR="00000000" w:rsidRPr="00000000" w:rsidDel="00000000">
        <w:rPr>
          <w:rtl w:val="0"/>
        </w:rPr>
        <w:t xml:space="preserve"> par analīzi), gan par datu ievadi, apstrādi un nosūtīšanu (0,14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18.3.2.1. apakšpunktā palielināts atbalsts par pārraudzības un snieguma pārbaudes analīzēm (0,48 </w:t>
      </w:r>
      <w:r w:rsidR="00000000" w:rsidRPr="00000000" w:rsidDel="00000000">
        <w:rPr>
          <w:i w:val="1"/>
          <w:rtl w:val="0"/>
        </w:rPr>
        <w:t xml:space="preserve">euro</w:t>
      </w:r>
      <w:r w:rsidR="00000000" w:rsidRPr="00000000" w:rsidDel="00000000">
        <w:rPr>
          <w:rtl w:val="0"/>
        </w:rPr>
        <w:t xml:space="preserve"> par analīzi), jo dārgāku reaģentu un pārējo izmaksu dēļ analīžu izmaksas ir palielinājušās. Ņemot vērā to, ka kopējās izmaksas par pārraudzības un snieguma pārbaudes analīzēm palielinājušās par 0,01 </w:t>
      </w:r>
      <w:r w:rsidR="00000000" w:rsidRPr="00000000" w:rsidDel="00000000">
        <w:rPr>
          <w:i w:val="1"/>
          <w:rtl w:val="0"/>
        </w:rPr>
        <w:t xml:space="preserve">euro</w:t>
      </w:r>
      <w:r w:rsidR="00000000" w:rsidRPr="00000000" w:rsidDel="00000000">
        <w:rPr>
          <w:rtl w:val="0"/>
        </w:rPr>
        <w:t xml:space="preserve">, 18.3. apakšpunkta ievaddaļā precizēts kopējais atbalsts, 0,87 </w:t>
      </w:r>
      <w:r w:rsidR="00000000" w:rsidRPr="00000000" w:rsidDel="00000000">
        <w:rPr>
          <w:i w:val="1"/>
          <w:rtl w:val="0"/>
        </w:rPr>
        <w:t xml:space="preserve">euro</w:t>
      </w:r>
      <w:r w:rsidR="00000000" w:rsidRPr="00000000" w:rsidDel="00000000">
        <w:rPr>
          <w:rtl w:val="0"/>
        </w:rPr>
        <w:t xml:space="preserve"> aizstājot ar 0,88</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1524 31.3. apakšpunktā noteikts, ka atbalstu </w:t>
      </w:r>
      <w:r w:rsidR="00000000" w:rsidRPr="00000000" w:rsidDel="00000000">
        <w:rPr>
          <w:b w:val="1"/>
          <w:rtl w:val="0"/>
        </w:rPr>
        <w:t xml:space="preserve">DNS analīzēm liellopu gaļas ražošanas nozarē</w:t>
      </w:r>
      <w:r w:rsidR="00000000" w:rsidRPr="00000000" w:rsidDel="00000000">
        <w:rPr>
          <w:rtl w:val="0"/>
        </w:rPr>
        <w:t xml:space="preserve"> piešķir tikai par buļļu mātēm. Tomēr būtu lietderīgi šādas analīzes veikt arī citiem ciltsgrāmatā uzņemamiem dzīvniekiem, jo ciltsdarbā dzīvnieka izcelsmes ticamība ir ļoti būtiska un ļauj pareizi plānot ganāmpulka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31.3. apakšpunkts precizēts, ļaujot saņemt atbalstu par visiem ciltsgrāmatā uzņemamiem dzīvniekiem, kam veiktas DNS analīzes dzīvnieku izcelsmes pārbaudei.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pasākumā "</w:t>
      </w:r>
      <w:r w:rsidR="00000000" w:rsidRPr="00000000" w:rsidDel="00000000">
        <w:rPr>
          <w:b w:val="1"/>
          <w:rtl w:val="0"/>
        </w:rPr>
        <w:t xml:space="preserve">Atbalsts dzīvnieku darbspēju un ģenētiskās kvalitātes popularizēšanas pasākumiem</w:t>
      </w:r>
      <w:r w:rsidR="00000000" w:rsidRPr="00000000" w:rsidDel="00000000">
        <w:rPr>
          <w:rtl w:val="0"/>
        </w:rPr>
        <w:t xml:space="preserve">" vienai lopkopības nozares organizācijai paredzētā atbalsta apjoms ir 23 356 </w:t>
      </w:r>
      <w:r w:rsidR="00000000" w:rsidRPr="00000000" w:rsidDel="00000000">
        <w:rPr>
          <w:i w:val="1"/>
          <w:rtl w:val="0"/>
        </w:rPr>
        <w:t xml:space="preserve">euro</w:t>
      </w:r>
      <w:r w:rsidR="00000000" w:rsidRPr="00000000" w:rsidDel="00000000">
        <w:rPr>
          <w:rtl w:val="0"/>
        </w:rPr>
        <w:t xml:space="preserve">. Tā kā 2022. gadā kopējais finansējums šim pasākumam ir samazināts, arī vienas organizācijas maksimālā atbalsta slieksnis ir jāsamazina.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96.</w:t>
      </w:r>
      <w:r w:rsidR="00000000" w:rsidRPr="00000000" w:rsidDel="00000000">
        <w:rPr>
          <w:vertAlign w:val="superscript"/>
          <w:rtl w:val="0"/>
        </w:rPr>
        <w:t xml:space="preserve">2</w:t>
      </w:r>
      <w:r w:rsidR="00000000" w:rsidRPr="00000000" w:rsidDel="00000000">
        <w:rPr>
          <w:rtl w:val="0"/>
        </w:rPr>
        <w:t xml:space="preserve"> punktā vienai organizācijai paredzētais atbalsta apjoms 2022. gadā noteikts 21 090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Eiropas Savienības dalībvalstīm no 2021. gada 21. aprīļa jāpiemēro Eiropas Parlamenta un Padomes Regulā (ES) 2016/429 (2016. gada 9. marts) par pārnēsājamām dzīvnieku slimībām un ar ko groza un atceļ konkrētus aktus dzīvnieku veselības jomā (“Dzīvnieku veselības tiesību akts”) noteiktās prasības. Attiecīgi ir jāveic </w:t>
      </w:r>
      <w:r w:rsidR="00000000" w:rsidRPr="00000000" w:rsidDel="00000000">
        <w:rPr>
          <w:b w:val="1"/>
          <w:rtl w:val="0"/>
        </w:rPr>
        <w:t xml:space="preserve">uzlabojumi arī Lauksaimniecības datu centra dzīvnieku un novietņu reģistrā</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Lauksaimniecības datu centram izdevumus, kas rodas strādājot ar reģistru pilnveidošanu, par 0,03 </w:t>
      </w:r>
      <w:r w:rsidR="00000000" w:rsidRPr="00000000" w:rsidDel="00000000">
        <w:rPr>
          <w:i w:val="1"/>
          <w:rtl w:val="0"/>
        </w:rPr>
        <w:t xml:space="preserve">euro</w:t>
      </w:r>
      <w:r w:rsidR="00000000" w:rsidRPr="00000000" w:rsidDel="00000000">
        <w:rPr>
          <w:rtl w:val="0"/>
        </w:rPr>
        <w:t xml:space="preserve"> ir palielināts atbalsts trijās pozīcijās: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apakšpunktā no 0,075 </w:t>
      </w:r>
      <w:r w:rsidR="00000000" w:rsidRPr="00000000" w:rsidDel="00000000">
        <w:rPr>
          <w:i w:val="1"/>
          <w:rtl w:val="0"/>
        </w:rPr>
        <w:t xml:space="preserve">euro </w:t>
      </w:r>
      <w:r w:rsidR="00000000" w:rsidRPr="00000000" w:rsidDel="00000000">
        <w:rPr>
          <w:rtl w:val="0"/>
        </w:rPr>
        <w:t xml:space="preserve">līdz 0,105 </w:t>
      </w:r>
      <w:r w:rsidR="00000000" w:rsidRPr="00000000" w:rsidDel="00000000">
        <w:rPr>
          <w:i w:val="1"/>
          <w:rtl w:val="0"/>
        </w:rPr>
        <w:t xml:space="preserve">euro</w:t>
      </w:r>
      <w:r w:rsidR="00000000" w:rsidRPr="00000000" w:rsidDel="00000000">
        <w:rPr>
          <w:rtl w:val="0"/>
        </w:rPr>
        <w:t xml:space="preserve"> palielināts atbalsts par katru datubāzē reģistrētu liellopu un zirgu;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apakšpunktā no 0,033 </w:t>
      </w:r>
      <w:r w:rsidR="00000000" w:rsidRPr="00000000" w:rsidDel="00000000">
        <w:rPr>
          <w:i w:val="1"/>
          <w:rtl w:val="0"/>
        </w:rPr>
        <w:t xml:space="preserve">euro</w:t>
      </w:r>
      <w:r w:rsidR="00000000" w:rsidRPr="00000000" w:rsidDel="00000000">
        <w:rPr>
          <w:rtl w:val="0"/>
        </w:rPr>
        <w:t xml:space="preserve"> līdz 0,063 </w:t>
      </w:r>
      <w:r w:rsidR="00000000" w:rsidRPr="00000000" w:rsidDel="00000000">
        <w:rPr>
          <w:i w:val="1"/>
          <w:rtl w:val="0"/>
        </w:rPr>
        <w:t xml:space="preserve">euro </w:t>
      </w:r>
      <w:r w:rsidR="00000000" w:rsidRPr="00000000" w:rsidDel="00000000">
        <w:rPr>
          <w:rtl w:val="0"/>
        </w:rPr>
        <w:t xml:space="preserve">palielināts atbalsts par katru datubāzē reģistrētu aitu, kazu un cūku;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apakšpunktā no 0,17 </w:t>
      </w:r>
      <w:r w:rsidR="00000000" w:rsidRPr="00000000" w:rsidDel="00000000">
        <w:rPr>
          <w:i w:val="1"/>
          <w:rtl w:val="0"/>
        </w:rPr>
        <w:t xml:space="preserve">euro</w:t>
      </w:r>
      <w:r w:rsidR="00000000" w:rsidRPr="00000000" w:rsidDel="00000000">
        <w:rPr>
          <w:rtl w:val="0"/>
        </w:rPr>
        <w:t xml:space="preserve"> līdz 0,20 </w:t>
      </w:r>
      <w:r w:rsidR="00000000" w:rsidRPr="00000000" w:rsidDel="00000000">
        <w:rPr>
          <w:i w:val="1"/>
          <w:rtl w:val="0"/>
        </w:rPr>
        <w:t xml:space="preserve">euro</w:t>
      </w:r>
      <w:r w:rsidR="00000000" w:rsidRPr="00000000" w:rsidDel="00000000">
        <w:rPr>
          <w:rtl w:val="0"/>
        </w:rPr>
        <w:t xml:space="preserve"> palielināts atbalsts par katru datubāzē reģistrētu novietni.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atbalsts noteikumu Nr. 1524 ietvaros tika paredzēts tikai augu gēnu bankas darbības nodrošināšanai. Kopš 2018. gada 7. novembra atbilstoši Dzīvnieku audzēšanas un ciltsdarba likuma 7. pantam Latvijas Lauksaimniecības universitātei (turpmāk- LLU) deleģēta Lauksaimniecības dzīvnieku un vietējo šķirņu mājas (istabas) dzīvnieku gēnu bankas uzturēšana. Pašlaik </w:t>
      </w:r>
      <w:r w:rsidR="00000000" w:rsidRPr="00000000" w:rsidDel="00000000">
        <w:rPr>
          <w:b w:val="1"/>
          <w:rtl w:val="0"/>
        </w:rPr>
        <w:t xml:space="preserve">gēnu banka</w:t>
      </w:r>
      <w:r w:rsidR="00000000" w:rsidRPr="00000000" w:rsidDel="00000000">
        <w:rPr>
          <w:rtl w:val="0"/>
        </w:rPr>
        <w:t xml:space="preserve"> tiek uzturēta LLU Biotehnoloģiju zinātniskās laboratorijas ietvaros. Savukārt pētniecībā gēnu bankas materiālu izmanto LLU Dzīvnieku zinātņu institūta pētnieki, kas ir arī noslēguši līgumu ar Eiropas gēnu banku tīklu (EUGENA) un nosūtījuši tam informāciju par Latvijā gēnu bankā iekļautā bioloģiskā materiāla krājumiem. Arī turpmāk plānota sadarbība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no valsts atbalsta gēnu bankas uzturēšanai līdz šim nav paredzēts un LLU nodrošina dzīvnieku gēnu bankas uzturēšanu no sava budžeta līdzekļiem. Tomēr, ņemot vērā to, ka LLU budžets ir ierobežots, gēnu bankas uzturēšanai LLU var novirzīt minimālus līdzekļus, ar kuriem ir ierobežotas arī gēnu bankas  attīstības iespējas. Gēnu bankas personāla darba samaksai periodā no 2019. gada līdz 2021. gadam novirzīti 11 294 </w:t>
      </w:r>
      <w:r w:rsidR="00000000" w:rsidRPr="00000000" w:rsidDel="00000000">
        <w:rPr>
          <w:i w:val="1"/>
          <w:rtl w:val="0"/>
        </w:rPr>
        <w:t xml:space="preserve">euro</w:t>
      </w:r>
      <w:r w:rsidR="00000000" w:rsidRPr="00000000" w:rsidDel="00000000">
        <w:rPr>
          <w:rtl w:val="0"/>
        </w:rPr>
        <w:t xml:space="preserve">. Šāds atalgojums neļauj piesaistīt zinošus speciālistus. Lai nodrošinātu gēnu bankas pilnvērtīgu darbību ir nepieciešams darbinieks, kas ne vien vadītu gēnu banku, bet arī būtu tiešā sasaistē ar Eiropas gēnu banku. Tomēr lielāks finansējums pašlaik LLU budžetā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gēnu bankas darbību, LLU no pašu līdzekļiem nodrošina reaģentu un cita nepieciešamā inventāra iegādi, 2021. gadā šīm izmaksām novirzot 3869 euro. Papildus LLU cenšas piesaistīt finansējumu caur zinātnes projektiem, tomēr šāds finansējums nav pastāvīgs un paredzams, tādējādi ilgtermiņā attīstību plānot ar šāda veida finansējumu ir sarežģīti.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Iepriekšminētie LLU budžeta līdzekļi nodrošina gēnu bankas uzturēšanu, tomēr, lai veicinātu gēnu bankas attīstību un integritāti Eiropas gēnu bankā EUGENA ir nepieciešamas papildu finansējums materiāli tehniskās bāzes pilnveide, iekārtu nomaiņa un iegāde, kā arī reaģentu iegādei,  kas nodrošinātu esošā ģenētiskā materiāla augstvērtīgu uzglabāšanu un papildināšanu, kā arī kvalitatīvu informācijas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pēdējā laikā būtiski pieauguši dažādi komunālie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2021. gadā ūdens izmaksas bija par 25 % lielākas kā 2020. gadā un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elektrības patēriņa izmaksas (nerēķinot dziļās sasaldēšanas kelvinatoru darbību) 2021. gadā bija par 35 % lielākas nekā 2020. gadā un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siltumapgādes izmaksas par 2021. gadu gēnu bankā bija par 90% lielākas nekā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gēnu bankas uzturēšanai ir būtiski piesaistīt papildu finansējumu, lai būtu nodrošināta tās darbības nepārtrauktība un tālāka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1524 papildināti ar jaunu 2.15. apakšnodaļu, kurā iekļauti nosacījumi atbalsta saņemšanai pasākumā "Atbalsts lauksaimniecības dzīvnieku gēnu bankas darbības nodrošināšanai". Tā kā noteikumi Nr. 1524 ir paredzēti lauksaimniecības attīstībai, atbalsts nav paredzēts par mājas (istabas)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r w:rsidR="00000000" w:rsidRPr="00000000" w:rsidDel="00000000">
        <w:rPr>
          <w:vertAlign w:val="superscript"/>
          <w:rtl w:val="0"/>
        </w:rPr>
        <w:t xml:space="preserve">12</w:t>
      </w:r>
      <w:r w:rsidR="00000000" w:rsidRPr="00000000" w:rsidDel="00000000">
        <w:rPr>
          <w:rtl w:val="0"/>
        </w:rPr>
        <w:t xml:space="preserve"> punktā noteikts, kādiem pasākumiem atbalsts paredzēts (atbilstoši tam, kādi uzdevumi gēnu bankai noteikti normatīvajos aktos par lauksaimniecības dzīvnieku un vietējo šķirņu mājas (istabas) dzīvnieku gēnu bankas uzturēšanas kārtību). Svarīgi ir, lai bioloģiskais materiāls tiktu ne vien uzglabāts, bet arī lai tas tiktu reģistrēts un aprakstīts. Tāpat svarīgi ir uzturēt datubāzi, lai par visiem paraugiem un to donordzīvniekiem būtu zināma visa pieejamā informācija. Būtiska ir arī informācijas ievietošana internetā, lai nozares speciālistiem un interesentiem būtu pieejami kontakti un cita aktuālā informācija attiecībā uz gēnu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procesā ir jāsadarbojas ar šķirnes lauksaimniecības dzīvnieku audzētāju organizācijām, kas vislabāk pārzina Latvijā audzēto dzīvnieku populāciju, un sadarbojas ar attiecīgo šķirņu audzētājiem. Tāpat, kā jau minēts, svarīga ir arī sadarbība starptautiskā līmenī, jo ir svarīgi gūt citu valstu pieredzi par to, kādā veidā tiek organizēts gēnu banku darbs, jo tas ietver daudzus dažādus risināmus jautājumus - sākot no paraugu savākšanas, pieņemšanas, analizēšanas un uzglabāšanas, kā arī jautājumu par uzglabāto paraugu tālākas izmantošanas  pieejamību pētniekiem. Tādēļ noteikumu projektā paredzēts atbalsts sadarbībai ar dažādām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r w:rsidR="00000000" w:rsidRPr="00000000" w:rsidDel="00000000">
        <w:rPr>
          <w:vertAlign w:val="superscript"/>
          <w:rtl w:val="0"/>
        </w:rPr>
        <w:t xml:space="preserve">13</w:t>
      </w:r>
      <w:r w:rsidR="00000000" w:rsidRPr="00000000" w:rsidDel="00000000">
        <w:rPr>
          <w:rtl w:val="0"/>
        </w:rPr>
        <w:t xml:space="preserve"> punktā noteiktas atbalsta attiecināmās izmaksas. Tā kā pieejamais finansējums ir salīdzinoši neliels, pašlaik atbalsts paredzēts tikai par pamata izmaksām, bez kurām gēnu bankas uzturēšana nav 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r w:rsidR="00000000" w:rsidRPr="00000000" w:rsidDel="00000000">
        <w:rPr>
          <w:vertAlign w:val="superscript"/>
          <w:rtl w:val="0"/>
        </w:rPr>
        <w:t xml:space="preserve">14 </w:t>
      </w:r>
      <w:r w:rsidR="00000000" w:rsidRPr="00000000" w:rsidDel="00000000">
        <w:rPr>
          <w:rtl w:val="0"/>
        </w:rPr>
        <w:t xml:space="preserve">punktā noteikts, ka pretendents veicamos pasākumus un izdevumu tāmi saskaņo ar Zemkopības ministriju, jo gēnu banku joma ir specifiska, un tādēļ nepieciešama atbilstošu ekspertu iesaiste. Pašlaik tieši Zemkopības ministrijas speciālisti ir kā nacionālie koordinatori par ģenētiskajiem resursiem, tostarp arī par gēnu banku, gan pasaules, gan Eiropas līmenī (iesaistoties Eiropas reģionālā ģenētisko resursu koordinācijas centra (</w:t>
      </w:r>
      <w:r w:rsidR="00000000" w:rsidRPr="00000000" w:rsidDel="00000000">
        <w:rPr>
          <w:i w:val="1"/>
          <w:rtl w:val="0"/>
        </w:rPr>
        <w:t xml:space="preserve">ERFP</w:t>
      </w:r>
      <w:r w:rsidR="00000000" w:rsidRPr="00000000" w:rsidDel="00000000">
        <w:rPr>
          <w:rtl w:val="0"/>
        </w:rPr>
        <w:t xml:space="preserve">)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r w:rsidR="00000000" w:rsidRPr="00000000" w:rsidDel="00000000">
        <w:rPr>
          <w:vertAlign w:val="superscript"/>
          <w:rtl w:val="0"/>
        </w:rPr>
        <w:t xml:space="preserve">15</w:t>
      </w:r>
      <w:r w:rsidR="00000000" w:rsidRPr="00000000" w:rsidDel="00000000">
        <w:rPr>
          <w:rtl w:val="0"/>
        </w:rPr>
        <w:t xml:space="preserve"> un 129.</w:t>
      </w:r>
      <w:r w:rsidR="00000000" w:rsidRPr="00000000" w:rsidDel="00000000">
        <w:rPr>
          <w:vertAlign w:val="superscript"/>
          <w:rtl w:val="0"/>
        </w:rPr>
        <w:t xml:space="preserve">16</w:t>
      </w:r>
      <w:r w:rsidR="00000000" w:rsidRPr="00000000" w:rsidDel="00000000">
        <w:rPr>
          <w:rtl w:val="0"/>
        </w:rPr>
        <w:t xml:space="preserve"> punktā noteikts procentuālais atbalsta apjoms, ko Lauku atbalsta dienests piešķir pretendentam pēc lēmuma pieņemšanas, starppārskata saņemšanas un gala pārskata saņemšanas, kā arī termiņu, kas jāievēro atbalsta pretendentam, iesniedzot starppārskatu un gala pārskatu.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3.5. apakšnodaļā iekļautajā pasākumā "</w:t>
      </w:r>
      <w:r w:rsidR="00000000" w:rsidRPr="00000000" w:rsidDel="00000000">
        <w:rPr>
          <w:b w:val="1"/>
          <w:rtl w:val="0"/>
        </w:rPr>
        <w:t xml:space="preserve">Atbalsts selekcijas materiāla novērtēšanai, lai ieviestu integrētās un bioloģiskās lauksaimniecības kultūraugu audzēšanas tehnoloģijas</w:t>
      </w:r>
      <w:r w:rsidR="00000000" w:rsidRPr="00000000" w:rsidDel="00000000">
        <w:rPr>
          <w:rtl w:val="0"/>
        </w:rPr>
        <w:t xml:space="preserve">" nav iekļautas degvielas izmaksas, kaut gan pasākuma veiksmīgai īstenošanai tās ir būtiskas.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attiecīgā pasākuma attiecināmās izmaksas, noteikumu Nr. 1524 157. punkta ievaddaļā ir iekļauta atsauce uz regulas Nr. 702/2014 31. panta 6. punktu, kā arī punkts papildināts ar 157.7. apakšpunktu, kas attiecināmajās izmaksās iekļauj arī degvielas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3.5. apakšnodaļā precizēts 155. punkts, atbilstoši pasākuma nosaukumam arī pasākuma mērķī iekļaujot atsauci uz bioloģisko lauksaimniecību.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1524 4.2. apakšnodaļas "</w:t>
      </w:r>
      <w:r w:rsidR="00000000" w:rsidRPr="00000000" w:rsidDel="00000000">
        <w:rPr>
          <w:b w:val="1"/>
          <w:rtl w:val="0"/>
        </w:rPr>
        <w:t xml:space="preserve">Atbalsts lauku un lauksaimnieku biedrību un nodibinājumu savstarpējās sadarbības veicināšanai un dalībai starptautiskajās organizācijā</w:t>
      </w:r>
      <w:r w:rsidR="00000000" w:rsidRPr="00000000" w:rsidDel="00000000">
        <w:rPr>
          <w:rtl w:val="0"/>
        </w:rPr>
        <w:t xml:space="preserve">s" 180. punktā ir noteikts atbalsta apmērs nevalstiskajai organizācijai, kas apvieno citas nevalstiskās organizācijas. Tomēr 2022. gadā organizācijām ir paredzams ļoti intensīvs darbs - organizācijas līdzdarbojas Kopējās lauksaimniecības politikas Stratēģiskā plāna izstrādē 2023. - 2027. gadam. Tāpat 2022. gadā atbilstoši jaunā plānošanas perioda regulējumam būs jāpārstrādā liela daļa Ministru kabineta noteikumi, un to saskaņošanā ir jāiesaistās arī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182.</w:t>
      </w:r>
      <w:r w:rsidR="00000000" w:rsidRPr="00000000" w:rsidDel="00000000">
        <w:rPr>
          <w:vertAlign w:val="superscript"/>
          <w:rtl w:val="0"/>
        </w:rPr>
        <w:t xml:space="preserve">8</w:t>
      </w:r>
      <w:r w:rsidR="00000000" w:rsidRPr="00000000" w:rsidDel="00000000">
        <w:rPr>
          <w:rtl w:val="0"/>
        </w:rPr>
        <w:t xml:space="preserve"> punktā ir nepieciešams precizēt pretendenta atbilstības nosacījumus. Pašlaik nav nepieciešams atbalsts zinātnisko pētījumu datubāzes uzturēšanai, jo to veic Latvijas Lauksaimniecības universitāte sava budžeta ietvaros. Tomēr finansējums zinātniekus apvienojošai biedrībai ir būtisks, lai veicinātu zinātnes attīstību lauksaimniecības jomā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Lauksaimniecība Latvijai ir stratēģiski nozīmīga nozare, tāpēc ir būtiski veicināt bērnu un jauniešu iesaisti ar lauksaimniecību saistītās aktivitātēs, lai bērniem un jauniešiem būtu interese turpināt izglītību un strādāt šajā nozarē.Tā kā 2022. gadā no budžeta apakšprogrammā 21.01.00 “Valsts atbalsts lauksaimniecībai un lauku attīstībai”  piešķirts papildu finansējums 40 000 </w:t>
      </w:r>
      <w:r w:rsidR="00000000" w:rsidRPr="00000000" w:rsidDel="00000000">
        <w:rPr>
          <w:i w:val="1"/>
          <w:rtl w:val="0"/>
        </w:rPr>
        <w:t xml:space="preserve">euro </w:t>
      </w:r>
      <w:r w:rsidR="00000000" w:rsidRPr="00000000" w:rsidDel="00000000">
        <w:rPr>
          <w:rtl w:val="0"/>
        </w:rPr>
        <w:t xml:space="preserve">apmērā, kas paredzēts mazpulku darbības veicināšanai, pasākumā "Atbalsts lauku un lauksaimnieku biedrību un nodibinājumu savstarpējās sadarbības veicināšanai un dalībai starptautiskajās organizācijās" ir nepieciešams iekļaut nosacījumus šī atbalsta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Mazpulki” ir lielākā nevalstiskā bērnu un jauniešu organizācija Latvijā. Mazpulku ideja pirms 90 gadiem ir pārņemta no Amerikas Savienotajām Valstīm, un organizācijas mērķis ir rosināt bērnu un jauniešu interesi par saimniekošanu laukos, mudinot bērnus uzņemties atbildību par savu dārzu vai ganāmpulku, veikt praktiskus pētījumus lauksaimniecībā, uzlabojot saimniekošanas efektivitāti. Mazpulkos šobrīd darbojas ap 2000 mazpulcēnu 137 vietējos mazpulku klubos, un Latvijas Mazpulki ik gadu īsteno vairāk kā 10 nacionāla un reģionāla mēroga pasākumus (konferences, nometnes, jauniešu forumus), vismaz 10 dažāda veida seminārus un simtiem vietēja mēroga iniciatīvas. 2018.gadā biedrība "Latvijas Mazpulki" ir saņēmuši Izglītības un zinātnes ministrijas balvu kā aktīvākā jaunatnes organizācija, kura veica darbu ar jauniešiem nacionālā mērogā. Biedrība "Latvijas Mazpulki" caur īpaši izstrādātām neformālās izglītības programmām mudina bērnus un jauniešus īstenot savus individuālos projektus lauksaimniecības, amatniecības, novadpētniecības nozarē. Ik gadu mazpulkos tiek īstenoti 800 – 1000 individuālie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Dažkārt ir situācijas, kad atbalsta pretendenti izlieto piešķirto atbalstu atšķirīgi no izdevumu tāmē norādītā, un tikai pēc tam iesniedz precizēto tāmi Lauku atbalsta dienestā.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1524 180. punktā pa 13 300 </w:t>
      </w:r>
      <w:r w:rsidR="00000000" w:rsidRPr="00000000" w:rsidDel="00000000">
        <w:rPr>
          <w:i w:val="1"/>
          <w:rtl w:val="0"/>
        </w:rPr>
        <w:t xml:space="preserve">euro</w:t>
      </w:r>
      <w:r w:rsidR="00000000" w:rsidRPr="00000000" w:rsidDel="00000000">
        <w:rPr>
          <w:rtl w:val="0"/>
        </w:rPr>
        <w:t xml:space="preserve"> palielināts finansējums nevalstiskajai organizācijai, kas apvieno citas nevalstiskās organizācijas. Tādējādi kopējais finansējums šai organizācijai noteikts 241 700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182.</w:t>
      </w:r>
      <w:r w:rsidR="00000000" w:rsidRPr="00000000" w:rsidDel="00000000">
        <w:rPr>
          <w:vertAlign w:val="superscript"/>
          <w:rtl w:val="0"/>
        </w:rPr>
        <w:t xml:space="preserve">8</w:t>
      </w:r>
      <w:r w:rsidR="00000000" w:rsidRPr="00000000" w:rsidDel="00000000">
        <w:rPr>
          <w:rtl w:val="0"/>
        </w:rPr>
        <w:t xml:space="preserve"> punktā noteikts, ka atbalsts pienākas biedrībai, kas apvieno dažādu jomu zinātniekus un nosaka prioritāros pētniecības virzienus fundamentālajā un pielietojamajā zinātnē. Ir būtiski, ka zinātnieki kopīgi izvērtē sasniegto, sadarbojas un organizē konkursus, tādējādi veicinot arī jauno zinātnieku iesaisti zinātnē un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1524 4.2. apakšnodaļa papildināta ar 182.</w:t>
      </w:r>
      <w:r w:rsidR="00000000" w:rsidRPr="00000000" w:rsidDel="00000000">
        <w:rPr>
          <w:vertAlign w:val="superscript"/>
          <w:rtl w:val="0"/>
        </w:rPr>
        <w:t xml:space="preserve">10</w:t>
      </w:r>
      <w:r w:rsidR="00000000" w:rsidRPr="00000000" w:rsidDel="00000000">
        <w:rPr>
          <w:rtl w:val="0"/>
        </w:rPr>
        <w:t xml:space="preserve"> punktu, kurā noteikti atbalsta pretendenta nosacījumi papildus piešķirtā 40 000</w:t>
      </w:r>
      <w:r w:rsidR="00000000" w:rsidRPr="00000000" w:rsidDel="00000000">
        <w:rPr>
          <w:i w:val="1"/>
          <w:rtl w:val="0"/>
        </w:rPr>
        <w:t xml:space="preserve"> euro</w:t>
      </w:r>
      <w:r w:rsidR="00000000" w:rsidRPr="00000000" w:rsidDel="00000000">
        <w:rPr>
          <w:rtl w:val="0"/>
        </w:rPr>
        <w:t xml:space="preserve"> finansējuma apguvei. 182.</w:t>
      </w:r>
      <w:r w:rsidR="00000000" w:rsidRPr="00000000" w:rsidDel="00000000">
        <w:rPr>
          <w:vertAlign w:val="superscript"/>
          <w:rtl w:val="0"/>
        </w:rPr>
        <w:t xml:space="preserve">12</w:t>
      </w:r>
      <w:r w:rsidR="00000000" w:rsidRPr="00000000" w:rsidDel="00000000">
        <w:rPr>
          <w:rtl w:val="0"/>
        </w:rPr>
        <w:t xml:space="preserve"> un 182.</w:t>
      </w:r>
      <w:r w:rsidR="00000000" w:rsidRPr="00000000" w:rsidDel="00000000">
        <w:rPr>
          <w:vertAlign w:val="superscript"/>
          <w:rtl w:val="0"/>
        </w:rPr>
        <w:t xml:space="preserve">13</w:t>
      </w:r>
      <w:r w:rsidR="00000000" w:rsidRPr="00000000" w:rsidDel="00000000">
        <w:rPr>
          <w:rtl w:val="0"/>
        </w:rPr>
        <w:t xml:space="preserve"> punktā noteikts procentuālais atbalsta apjoms, ko Lauku atbalsta dienests piešķir pretendentam pēc lēmuma pieņemšanas, starppārskata saņemšanas un gala pārskata saņemšanas, kā arī termiņi, kas jāievēro atbalsta pretendentam, iesniedzot starppārskatu un gala pārskatu.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Nr. 1524 papildināti ar 182.</w:t>
      </w:r>
      <w:r w:rsidR="00000000" w:rsidRPr="00000000" w:rsidDel="00000000">
        <w:rPr>
          <w:vertAlign w:val="superscript"/>
          <w:rtl w:val="0"/>
        </w:rPr>
        <w:t xml:space="preserve">14</w:t>
      </w:r>
      <w:r w:rsidR="00000000" w:rsidRPr="00000000" w:rsidDel="00000000">
        <w:rPr>
          <w:rtl w:val="0"/>
        </w:rPr>
        <w:t xml:space="preserve"> punktu, kas nosaka, ka atbalsta pretendentiem ir jāsaskaņo izdevumu tāme ar Zemkopības ministriju visos gadījumos, kad grozījumi kādā no tāmes pozīcijām pārsniedz 10 procentus.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1524 193. punkts paredz, ka Lauku atbalsta dienests slēdz līgumu ar institūtu. Tomēr attiecībā uz citiem atbalsta pasākumiem noteikts, ka Lauku atbalsta dienests pieņem lēmumu. Tāpēc būtu lietderīgi šādu regulējumu ieviest arī attiecībā uz šo atbalsta pasākumu.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punkts precizēts nosakot, ka Lauku atbalsta dienests mēneša laikā pieņem lēmumu par atbalsta piešķiršanu vai par atteikumu piešķirt atbalstu. Vienlaikus gan šajā punktā, gan citos noteikumu Nr. 1524 punktos (129.</w:t>
      </w:r>
      <w:r w:rsidR="00000000" w:rsidRPr="00000000" w:rsidDel="00000000">
        <w:rPr>
          <w:vertAlign w:val="superscript"/>
          <w:rtl w:val="0"/>
        </w:rPr>
        <w:t xml:space="preserve">15</w:t>
      </w:r>
      <w:r w:rsidR="00000000" w:rsidRPr="00000000" w:rsidDel="00000000">
        <w:rPr>
          <w:rtl w:val="0"/>
        </w:rPr>
        <w:t xml:space="preserve">, 134., 142., 162.1., 182.</w:t>
      </w:r>
      <w:r w:rsidR="00000000" w:rsidRPr="00000000" w:rsidDel="00000000">
        <w:rPr>
          <w:vertAlign w:val="superscript"/>
          <w:rtl w:val="0"/>
        </w:rPr>
        <w:t xml:space="preserve">12 </w:t>
      </w:r>
      <w:r w:rsidR="00000000" w:rsidRPr="00000000" w:rsidDel="00000000">
        <w:rPr>
          <w:rtl w:val="0"/>
        </w:rPr>
        <w:t xml:space="preserve">un 225.</w:t>
      </w:r>
      <w:r w:rsidR="00000000" w:rsidRPr="00000000" w:rsidDel="00000000">
        <w:rPr>
          <w:vertAlign w:val="superscript"/>
          <w:rtl w:val="0"/>
        </w:rPr>
        <w:t xml:space="preserve">12</w:t>
      </w:r>
      <w:r w:rsidR="00000000" w:rsidRPr="00000000" w:rsidDel="00000000">
        <w:rPr>
          <w:rtl w:val="0"/>
        </w:rPr>
        <w:t xml:space="preserve"> punktā) precizēts, ka noteiktās normas attiecas uz lēmumu par atbalsta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gan noteikumu Nr. 1524 223.3., gan 223.4. apakšpunktā ir noteiktas </w:t>
      </w:r>
      <w:r w:rsidR="00000000" w:rsidRPr="00000000" w:rsidDel="00000000">
        <w:rPr>
          <w:b w:val="1"/>
          <w:rtl w:val="0"/>
        </w:rPr>
        <w:t xml:space="preserve">prasības attiecībā uz atbalsta pretendenta ieņēmumus apliecinošiem dokumentiem</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attiecībā uz visiem atbalsta pretendentiem būtu vienotas prasības, 223.3. apakšpunktā iekļauta atsauce uz 220. punktā minētajiem atbalsta pretendentiem, savukārt 223.4. apakšpunkts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ieviests jauns atbalsta pasākums "</w:t>
      </w:r>
      <w:r w:rsidR="00000000" w:rsidRPr="00000000" w:rsidDel="00000000">
        <w:rPr>
          <w:b w:val="1"/>
          <w:rtl w:val="0"/>
        </w:rPr>
        <w:t xml:space="preserve">Atbalsts lauksaimniecības nozares profesionālās izglītības programmu pilnveidošanai</w:t>
      </w:r>
      <w:r w:rsidR="00000000" w:rsidRPr="00000000" w:rsidDel="00000000">
        <w:rPr>
          <w:rtl w:val="0"/>
        </w:rPr>
        <w:t xml:space="preserve">". Īstenojot šo pasākumu tika konstatēts, ka nepieciešami precizējumi tā aprakstā, kā arī attiecināmajās izmaksās.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225.</w:t>
      </w:r>
      <w:r w:rsidR="00000000" w:rsidRPr="00000000" w:rsidDel="00000000">
        <w:rPr>
          <w:vertAlign w:val="superscript"/>
          <w:rtl w:val="0"/>
        </w:rPr>
        <w:t xml:space="preserve">10</w:t>
      </w:r>
      <w:r w:rsidR="00000000" w:rsidRPr="00000000" w:rsidDel="00000000">
        <w:rPr>
          <w:rtl w:val="0"/>
        </w:rPr>
        <w:t xml:space="preserve"> punkta ievaddaļa papildināta, nosakot, ka atbalstu piešķir arī par administratīvajām izmaksām. 225.</w:t>
      </w:r>
      <w:r w:rsidR="00000000" w:rsidRPr="00000000" w:rsidDel="00000000">
        <w:rPr>
          <w:vertAlign w:val="superscript"/>
          <w:rtl w:val="0"/>
        </w:rPr>
        <w:t xml:space="preserve">10</w:t>
      </w:r>
      <w:r w:rsidR="00000000" w:rsidRPr="00000000" w:rsidDel="00000000">
        <w:rPr>
          <w:rtl w:val="0"/>
        </w:rPr>
        <w:t xml:space="preserve">5. apakšpunkts papildināts, paredzot atbalstu par digitālo bibliotēku, kas būtu ļoti nozīmīgs rīks profesionālās izglītības pilnveidē. Noteikumu 225.</w:t>
      </w:r>
      <w:r w:rsidR="00000000" w:rsidRPr="00000000" w:rsidDel="00000000">
        <w:rPr>
          <w:vertAlign w:val="superscript"/>
          <w:rtl w:val="0"/>
        </w:rPr>
        <w:t xml:space="preserve">10</w:t>
      </w:r>
      <w:r w:rsidR="00000000" w:rsidRPr="00000000" w:rsidDel="00000000">
        <w:rPr>
          <w:rtl w:val="0"/>
        </w:rPr>
        <w:t xml:space="preserve"> punkts papildināts ar 225.</w:t>
      </w:r>
      <w:r w:rsidR="00000000" w:rsidRPr="00000000" w:rsidDel="00000000">
        <w:rPr>
          <w:vertAlign w:val="superscript"/>
          <w:rtl w:val="0"/>
        </w:rPr>
        <w:t xml:space="preserve">10</w:t>
      </w:r>
      <w:r w:rsidR="00000000" w:rsidRPr="00000000" w:rsidDel="00000000">
        <w:rPr>
          <w:rtl w:val="0"/>
        </w:rPr>
        <w:t xml:space="preserve"> 6. apakšpunktu, paredzot, ka atbalstu piešķir par lauksaimniecības profesiju popularizēšanu un skolu jauniešu informēšanu. Tas ir ļoti būtiski, jo profesionālās skolas pēdējos gados saskaras ar jauniešu samazinātu interesi par lauksaimniecības profesijām. Savukārt lauksaimniekiem ir grūtības atrast darbiniekus, kam ir attiecīgās specialitātes izglītība.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45. pielikuma</w:t>
      </w:r>
      <w:r w:rsidR="00000000" w:rsidRPr="00000000" w:rsidDel="00000000">
        <w:rPr>
          <w:rtl w:val="0"/>
        </w:rPr>
        <w:t xml:space="preserve"> XI sadaļas 73., 74. un 75. punktā nosauktas augu sugas un to izmaksas šķirnes identitātes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45. pielikuma XIII sadaļā nosauktas to augu sugas, kuru sēklas paredzēts sagatavot nodošanai Svalbāras sēklu glabātavā. Tā kā 2021. gadā uz Svalbāru jau tika nogādātas daļa sēklu, šis augu sugu saraksts ir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šīs sugas var mainīties un ik gadu sēklaudzēšanā parādās kāda jauna suga, 45. pielikuma XI. sadaļas 73., 74. un 75. punktā augu sugas aizstātas ar augu sugu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45. pielikuma XIII. sadaļā precizēts augu sugu saraksts un vienību skaits, par kurām plānots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1524 </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punktā </w:t>
      </w:r>
      <w:r w:rsidR="00000000" w:rsidRPr="00000000" w:rsidDel="00000000">
        <w:rPr>
          <w:rtl w:val="0"/>
        </w:rPr>
        <w:t xml:space="preserve">noteikts, ka atbalstu atmaksā atbilstoši Komisijas 2004. gada 21. aprīļa Regulas (EK) Nr.  794/2004, ar ko īsteno Padomes Regulu (ES) 2015/1589, ar ko nosaka sīki izstrādātus noteikumus Līguma par Eiropas Savienības darbību 108. panta piemērošanai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komercdarbības atbalsta kontroles likumā ir stājušies spēkā grozījumi, un minētā likuma IV un V nodaļa paredz atbalsta sniedzēja pienākumu nodrošināt nelikumīga komercdarbības atbalsta atgūšanu, 10.</w:t>
      </w:r>
      <w:r w:rsidR="00000000" w:rsidRPr="00000000" w:rsidDel="00000000">
        <w:rPr>
          <w:vertAlign w:val="superscript"/>
          <w:rtl w:val="0"/>
        </w:rPr>
        <w:t xml:space="preserve">1</w:t>
      </w:r>
      <w:r w:rsidR="00000000" w:rsidRPr="00000000" w:rsidDel="00000000">
        <w:rPr>
          <w:rtl w:val="0"/>
        </w:rPr>
        <w:t xml:space="preserve"> punkta redakciju nepieciešams precizēt atbilstoši jaunajam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10.</w:t>
      </w:r>
      <w:r w:rsidR="00000000" w:rsidRPr="00000000" w:rsidDel="00000000">
        <w:rPr>
          <w:vertAlign w:val="superscript"/>
          <w:rtl w:val="0"/>
        </w:rPr>
        <w:t xml:space="preserve">1</w:t>
      </w:r>
      <w:r w:rsidR="00000000" w:rsidRPr="00000000" w:rsidDel="00000000">
        <w:rPr>
          <w:rtl w:val="0"/>
        </w:rPr>
        <w:t xml:space="preserve"> punkts precizēts, nosakot, ka atbalstu atmaksā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lauksaimniecības produktu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fiziskajām personām ir tiešie atbalsta saņēmēji (piemēram, pasākumā "Atbalsts pārtikas kvalitātes shēmām"), bet daļa ir gala labuma guvēji (piemēram, pasākumā "Atbalsts ciltsdarbam un dzīvnieku audzēšanai" lauksaimniecības dzīvnieku audzētāji saņem subsidētu pakalpojumu).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iestādes un biedrības (Latvijas Lauksaimniecības universitāte, Agroresursu un ekonomikas institūts, Dārzkopības institūts, Nacionālais Botāniskais dārzs Latvijas Valsts mežzinātnes institūts “Silava”, Latvijas Lauksaimniecības un meža zinātņu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lauksaimniecības produktu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 juridiskajām personām ir tiešie atbalsta saņēmēji, bet daļa ir gala labuma guvēji (piemēram, pasākumā "Atbalsts ciltsdarbam un dzīvnieku audzēšanai" lauksaimniecības dzīvnieku audzētāji saņem subsidētu pakalpojumu).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kas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kvalitatīvas lopkopības un augkopības produkcijas ražošanu, kas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saņēmēju un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un dzīvnieku audzēšanai, kā arī atbalsts kvalitatīvu sēklu selekcijai augkopībā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8 760 490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8 760 490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8 760 490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8 760 490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8 720 490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 gadam" Zemkopības ministrijas budžeta apakšprogrammā 21.01.00 „Valsts atbalsts lauksaimniecībai un lauku attīstībai” valsts atbalstam subsīdiju veidā 2022. gadam paredzētais finansējums ir 38 760 490 </w:t>
            </w:r>
            <w:r w:rsidR="00000000" w:rsidRPr="00000000" w:rsidDel="00000000">
              <w:rPr>
                <w:sz w:val="24"/>
                <w:i w:val="1"/>
                <w:rtl w:val="0"/>
              </w:rPr>
              <w:t xml:space="preserve">euro</w:t>
            </w:r>
            <w:r w:rsidR="00000000" w:rsidRPr="00000000" w:rsidDel="00000000">
              <w:rPr>
                <w:sz w:val="24"/>
                <w:rtl w:val="0"/>
              </w:rPr>
              <w:t xml:space="preserve">, no kuriem noteikumos Nr. 1524 paredzēto pasākumu finansēšanai novirzīti 8 760 490 </w:t>
            </w:r>
            <w:r w:rsidR="00000000" w:rsidRPr="00000000" w:rsidDel="00000000">
              <w:rPr>
                <w:sz w:val="24"/>
                <w:i w:val="1"/>
                <w:rtl w:val="0"/>
              </w:rPr>
              <w:t xml:space="preserve">euro</w:t>
            </w:r>
            <w:r w:rsidR="00000000" w:rsidRPr="00000000" w:rsidDel="00000000">
              <w:rPr>
                <w:sz w:val="24"/>
                <w:rtl w:val="0"/>
              </w:rPr>
              <w:t xml:space="preserve">, bet pārējais finansējums paredzēts valsts atbalstam vaislas lauksaimniecības dzīvnieku ierakstīšanai ciltsgrāmatā, kā arī to ģenētiskās kvalitātes noteikšanai un produktivitātes datu izvērtēšanai (19 500 000 </w:t>
            </w:r>
            <w:r w:rsidR="00000000" w:rsidRPr="00000000" w:rsidDel="00000000">
              <w:rPr>
                <w:sz w:val="24"/>
                <w:i w:val="1"/>
                <w:rtl w:val="0"/>
              </w:rPr>
              <w:t xml:space="preserve">euro</w:t>
            </w:r>
            <w:r w:rsidR="00000000" w:rsidRPr="00000000" w:rsidDel="00000000">
              <w:rPr>
                <w:sz w:val="24"/>
                <w:rtl w:val="0"/>
              </w:rPr>
              <w:t xml:space="preserve">), lauksaimniecībā izmantojamiem zinātnes pētījumiem un lauksaimniecības zinātnisko institūciju materiāli tehniskās bāzes pilnveidošanai (3 000 000 </w:t>
            </w:r>
            <w:r w:rsidR="00000000" w:rsidRPr="00000000" w:rsidDel="00000000">
              <w:rPr>
                <w:sz w:val="24"/>
                <w:i w:val="1"/>
                <w:rtl w:val="0"/>
              </w:rPr>
              <w:t xml:space="preserve">euro</w:t>
            </w:r>
            <w:r w:rsidR="00000000" w:rsidRPr="00000000" w:rsidDel="00000000">
              <w:rPr>
                <w:sz w:val="24"/>
                <w:rtl w:val="0"/>
              </w:rPr>
              <w:t xml:space="preserve">) un ienākumu atbalstam mazajiem ražojošajiem lauksaimniekiem (4 000 000 </w:t>
            </w:r>
            <w:r w:rsidR="00000000" w:rsidRPr="00000000" w:rsidDel="00000000">
              <w:rPr>
                <w:sz w:val="24"/>
                <w:i w:val="1"/>
                <w:rtl w:val="0"/>
              </w:rPr>
              <w:t xml:space="preserve">euro</w:t>
            </w:r>
            <w:r w:rsidR="00000000" w:rsidRPr="00000000" w:rsidDel="00000000">
              <w:rPr>
                <w:sz w:val="24"/>
                <w:rtl w:val="0"/>
              </w:rPr>
              <w:t xml:space="preserve">) un kredītprocentu daļējai dzēšanai lauksaimniecībā izmantojamās zemes iegādes kredītiem, lauksaimniecības dzīvnieku iegādes kredītiem un īstermiņa kredītiem – 3 500 000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vidēja termiņa budžeta ietvaru 2022., 2023. un 2024. gadam” Zemkopības ministrijas budžeta apakšprogrammā 21.01.00 “Valsts atbalsts lauksaimniecības un lauku attīstībai” 2023. un 2024. gadam ir ieplānots finansējums 8 720 490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neietekmē valsts budžetu, jo nosaka kārtību, kādā tiek piešķirts Zemkopības ministrijas budžeta apakšprogrammā 21.01.00 “Valsts atbalsts lauksaimniecībai un lauku attīstībai” valsts atbalstam apstiprinātais finansējums, kas 2022. gadā ir paredzēts 8 760 490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702/2014 ( 2014. gada 25. jūnijs ),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702/2014 31. panta 6. punktā noteiktas atbalsta pasākuma attiecināmās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(EK)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pārkāptas regulas Nr. 1407/2013 prasības, atbalsta saņēmējam ir pienākums atmaksāt atbalsta piešķīrējam saņemto valsts atbalstu atbilstoši Komercdarbības atbalsta kontroles likuma IV vai V nodaļas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(EK)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pārkāptas regulas Nr. 1408/2013 prasības, atbalsta saņēmējam ir pienākums atmaksāt atbalsta piešķīrējam saņemto valsts atbalstu atbilstoši Komercdarbības atbalsta kontroles likuma IV vai V nodaļas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702/2014 ( 2014. gada 25. jūnijs ),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702/2014 31.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 (noteikumu Nr. 1524 157. punkta ievaddaļa un 157.6.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(EK)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(noteikumu Nr. 1524 10.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(EK)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1408/2013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(noteikumu Nr. 1524 10.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Lauku atbalsta dienests, Latvijas lauku konsultāciju un izglītības centrs, Lauksaimniecības datu centrs, Latvijas Lauksaimniecības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Gaļas liellopu audzētāju asociācija, Latvijas Šķirnes dzīvnieku audzētāju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https://tapportals.mk.gov.lv/public_participations?search%5Bquery%5D=TA-135&amp;quicksearch=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Zirgaudzētāju biedrība noteikumu projektu saskaņoja bez iebildumiem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Lauksaimniecības kooperatīvu asociācija izteica priekšlikumu papildināt 182.</w:t>
      </w:r>
      <w:r w:rsidR="00000000" w:rsidRPr="00000000" w:rsidDel="00000000">
        <w:rPr>
          <w:vertAlign w:val="superscript"/>
          <w:rtl w:val="0"/>
        </w:rPr>
        <w:t xml:space="preserve">10</w:t>
      </w:r>
      <w:r w:rsidR="00000000" w:rsidRPr="00000000" w:rsidDel="00000000">
        <w:rPr>
          <w:rtl w:val="0"/>
        </w:rPr>
        <w:t xml:space="preserve"> punktu (attiecībā uz atbalstu mazpulkiem), pievienojot neformālās izglītības prioritārajām tēmām arī kooperāciju. Priekšlikums nav ņemts vērā, jo biedrības "Latvijas Mazpulki" prioritārajos virzienos pašlaik kooperācija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Biškopības biedrība izteica prasību palielināt atbalstu biškopības nozares attīstībai. Priekšlikums nav ņemts vērā, jo kopējais finansējums pasākumu īstenošanai no valsts budžeta līdzekļiem ir ierobežots. Kopējās lauksaimniecības politikas Stratēģiskā plāna 2023. – 2027. gadam ietvaros Zemkopības ministrija plāno atbalsta pasākumu “Biškopības vienību apsaimniekošana apputeksnēšanas vajadzībām”, paredzot atbalstu gan par konvencionālām, gan bioloģiskām bišu saimēm. Kopējais valsts atbalsta finansējums biškopības nozares attīstībai 2022. gadā saglabāts 2021. gada līmenī - 300 000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Piensaimnieku laboratorija izteica iebildumu par to, ka par 0,04 </w:t>
      </w:r>
      <w:r w:rsidR="00000000" w:rsidRPr="00000000" w:rsidDel="00000000">
        <w:rPr>
          <w:i w:val="1"/>
          <w:rtl w:val="0"/>
        </w:rPr>
        <w:t xml:space="preserve">euro</w:t>
      </w:r>
      <w:r w:rsidR="00000000" w:rsidRPr="00000000" w:rsidDel="00000000">
        <w:rPr>
          <w:rtl w:val="0"/>
        </w:rPr>
        <w:t xml:space="preserve"> samazināts atbalsts par vienas mēnesī veiktās pārraudzības un snieguma pārbaudes analīzes datu pirmapstrādi, ievadīšanu un nosūtīšanu datu apstrādei. Iebildums ņemts vērā, nesamazinot atbalstu par pārraudzības un snieguma pārbaudes analīzes datu pirmapstrādi, ievadīšanu un nosūtīšanu datu apstrādei. Kopējais atbalsts 2022. gadā laboratorijām par pārraudzības un snieguma pārbaudes analīzēm palielināts no 0,61 </w:t>
      </w:r>
      <w:r w:rsidR="00000000" w:rsidRPr="00000000" w:rsidDel="00000000">
        <w:rPr>
          <w:i w:val="1"/>
          <w:rtl w:val="0"/>
        </w:rPr>
        <w:t xml:space="preserve">euro</w:t>
      </w:r>
      <w:r w:rsidR="00000000" w:rsidRPr="00000000" w:rsidDel="00000000">
        <w:rPr>
          <w:rtl w:val="0"/>
        </w:rPr>
        <w:t xml:space="preserve"> līdz 0,62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w:t>
      </w:r>
      <w:r w:rsidR="00000000" w:rsidRPr="00000000" w:rsidDel="00000000">
        <w:rPr>
          <w:rtl w:val="0"/>
        </w:rPr>
        <w:t xml:space="preserve">Latvijas Šķirnes dzīvnieku audzētāju savienība izteica priekšlikumu piešķirt atbalstu piensaimniecības nozarē par genoma analīzēm, kas nodrošina informāciju par dzīvnieka produktivitāti, eksterjeru, veselību, ilgmūžību un atražošanu un citām pazīmēm neilgi pēc dzīvnieka piedzimšanas, ļauj veikt efektīvu dzīvnieku izlasi ganāmpulka veidošanā, un ir viena no pasaules jaunajām tendencēm lopkopībā. Priekšlikums nav ņemts vērā, jo finansējums piensaimniecības nozarei ir ierobežots. Zemkopības ministrija vērtēs iespēju piešķirt atbalstu genoma analīzēm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Lauku konsultāciju un izglītības centrs izteica priekšlikumus attiecībā uz atbalstu lauksaimniecības nozaru profesionālās izglītības programmu pilnveidošanai. Priekšlikumi ņemti vērā un iekļauti noteikumu projekta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Lauksaimniecības universitāte izteica priekšlikumus attiecībā uz atbalstu lauksaimniecības dzīvnieku gēnu bankas darbības nodrošināšanai. Priekšlikumi ņemti vērā un iekļauti noteikumu projekta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21-TA-135</w:t>
    </w:r>
    <w:r>
      <w:br/>
    </w:r>
    <w:r w:rsidR="00000000" w:rsidRPr="00000000" w:rsidDel="00000000">
      <w:rPr>
        <w:rtl w:val="0"/>
      </w:rPr>
      <w:t xml:space="preserve">Izdrukāts 29.07.2026. 23.55 - 4.0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21-TA-135</w:t>
    </w:r>
    <w:r>
      <w:br/>
    </w:r>
    <w:r w:rsidR="00000000" w:rsidRPr="00000000" w:rsidDel="00000000">
      <w:rPr>
        <w:rtl w:val="0"/>
      </w:rPr>
      <w:t xml:space="preserve">Izdrukāts 29.07.2026. 23.55 - 4.0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anotācija_(ex_ante)_21-TA-135.docx</dc:title>
</cp:coreProperties>
</file>

<file path=docProps/custom.xml><?xml version="1.0" encoding="utf-8"?>
<Properties xmlns="http://schemas.openxmlformats.org/officeDocument/2006/custom-properties" xmlns:vt="http://schemas.openxmlformats.org/officeDocument/2006/docPropsVTypes"/>
</file>