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2022. gada 14. jūlija noteikumu Nr. 437 "Veterinārās prasības salamandru apritei un karantīnas objekta reģistrācijas kārtība" atzīšanu par spēku zaudējušiem"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2021. gada 22. februāra Īstenošanas lēmuma (ES) 2021/361, ar ko nosaka ārkārtas pasākumus, kuri sakarā ar </w:t>
      </w:r>
      <w:r w:rsidR="00000000" w:rsidRPr="00000000" w:rsidDel="00000000">
        <w:rPr>
          <w:i w:val="1"/>
          <w:rtl w:val="0"/>
        </w:rPr>
        <w:t xml:space="preserve">Batrachochytrium salamandrivorans</w:t>
      </w:r>
      <w:r w:rsidR="00000000" w:rsidRPr="00000000" w:rsidDel="00000000">
        <w:rPr>
          <w:rtl w:val="0"/>
        </w:rPr>
        <w:t xml:space="preserve"> infekciju piemērojami salamandru sūtījumu pārvietošanai starp dalībvalstīm un šādu sūtījumu ievešanai Savienībā, (turpmāk – Īstenošanas lēmums 2021/361) 9. pantu tas tika piemērots līdz 2022. gada 31. 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zaudējušiem Ministru kabineta 2022. gada 14. jūlija noteikumus Nr. 437 "Veterinārās prasības salamandru apritei un karantīnas objekta reģistrācijas kārtība" (turpmāk – noteikumi Nr. 437).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ir noteikumi Nr. 437, kuros pārņemtas uz privātpersonām attiecināmās Īstenošanas lēmuma 2021/361 normas un kuri nosaka veterinārās prasības salamandru apritei starp Eiropas Savienības (turpmāk – ES) dalībvalstīm un ievešanai ES no trešajām valstīm un to teritorijām, kā arī šo dzīvnieku turēšanai karantīnā paredzētā karantīnas objekta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437 2. punktā ir iekļauts skaidrojums par noteikumos lietotās terminoloģas atbilstību Eiropas Parlamenta un Padomes 2016. gada 9. marta Regulas (ES) 2016/429 par pārnēsājamām dzīvnieku slimībām un ar ko groza un atceļ konkrētus aktus dzīvnieku veselības jomā ("Dzīvnieku veselības tiesību akts") (turpmāk – regula 2016/429) lietotajai terminoloģijai, savukārt noteikumu 3. punktā ir skaidrots, kuri termini tiek lietoti papildus Dzīvnieku veselības tiesību aktā minētajiem terminiem. Skaidrojums iekļauts, ievērojot to, ka Īstenošanas lēmumā (ES) 2021/361 tiek lietoti gan termini, kas skaidroti tā 2. pantā, gan termini, kas skaidroti Dzīvnieku veselības tiesību akta 4. pantā, piemēram, oficiālais veterinārārsts, operators, uzliesmojums, kompetentā iestāde. Pamatojums minētajiem skaidrojumiem izklāstīts noteikumu Nr. 437 anotācijas 5.1. apakšpunkta 1. 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437 8. punkts pārņem tiesību normas no Īstenošanas lēmuma (ES) 2021/361 4. panta ievaddaļas, kas satur vispārīgu atsauci uz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47. panta 1. punktu. Attiecīgi noteikumu Nr. 437 8. punktā ir atsauce uz Oficiālo kontroļu regulas 47. panta 1. punktu. Pamatojums atsauces ietveršanai dots noteikumu Nr. 437 anotācijas 5.1. apakšpunkta 1. 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437 23.1. apakšpunkts pārņem tiesību normas no Īstenošanas lēmuma (ES) 2021/361 7. panta 1. punkta "ii" apakšpunkta, kas satur atsauci uz Eiropas Parlamenta un Padomes 2009. gada 21. oktobra Regulas (EK) Nr. 1069/2009, ar ko nosaka veselības aizsardzības noteikumus attiecībā uz dzīvnieku izcelsmes blakusproduktiem un atvasinātajiem produktiem, kuri nav paredzēti cilvēku patēriņam, un ar ko atceļ regulu (EK) Nr. 1774/2002, (Dzīvnieku izcelsmes blakusproduktu regula) 8. panta "a" punkta "iii" apakšpunktu un 12. pantu. Attiecīgi noteikumu Nr. 437 23.1. apakšpunktā iekļauta atsauce uz minētās regulas 8. panta "a" punkta "iii" apakšpunktu un 12. pantu. Pamatojums atsauču ietveršanai dots noteikumu Nr. 437 anotācijas 5.1. apakšpunkta 1. tabulā.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izstrādāja un pieņēma Īstenošanas lēmumu 2021/361, pamatojoties uz regulas 2016/429 259. panta 1. punkta "a" apakšpunktā un 261. panta 1. punktā noteikto deleģējumu Eiropas Komisijai ar īstenošanas aktu pieņemt ārkārtas pasākumus attiecībā uz konkrētiem dzīvniekiem slimības uzliesmojuma vai apdraudējuma konstatācijas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lēmums 2021/361 tika pieņemts, lai noteiktu ārkārtas pasākumus, kas saistībā ar patogēnās sēnītes </w:t>
      </w:r>
      <w:r w:rsidR="00000000" w:rsidRPr="00000000" w:rsidDel="00000000">
        <w:rPr>
          <w:i w:val="1"/>
          <w:rtl w:val="0"/>
        </w:rPr>
        <w:t xml:space="preserve">Batrachochytrium salamandrivorans</w:t>
      </w:r>
      <w:r w:rsidR="00000000" w:rsidRPr="00000000" w:rsidDel="00000000">
        <w:rPr>
          <w:rtl w:val="0"/>
        </w:rPr>
        <w:t xml:space="preserve"> infekciju piemērojami salamandru (</w:t>
      </w:r>
      <w:r w:rsidR="00000000" w:rsidRPr="00000000" w:rsidDel="00000000">
        <w:rPr>
          <w:i w:val="1"/>
          <w:rtl w:val="0"/>
        </w:rPr>
        <w:t xml:space="preserve">Caudata </w:t>
      </w:r>
      <w:r w:rsidR="00000000" w:rsidRPr="00000000" w:rsidDel="00000000">
        <w:rPr>
          <w:rtl w:val="0"/>
        </w:rPr>
        <w:t xml:space="preserve">kārtas abinieku) sūtījumu pārvietošanai starp ES dalībvalstīm un šādu sūtījumu ievešanai ES no trešajām valstīm, pamatojoties uz to, ka salamandru inficēšanās ar minēto patogēno sēnīti bija aktuāla nebrīvē turēto un savvaļas salamandru populācijā vairākās ES dalībvalstīs (Beļģijā, Vācijā, Nīderlandē, Spānijā).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lēmums 2021/361 tika piemērots līdz 2022. gada 31. decembrim, un tā preambulas 7. punktā norādīts, ka ar šo lēmumu noteiktās prasības salamandru sūtījumu pārvietošanai ES un ievešanai ES noteiktas uz ierobežotu laiku, līdz tiks pieņemti pastāvīgāki dzīvnieku veselības pasākumi, kā tas ir attiecībā uz slimībām, kas skar sauszemes dzīvniekus un ūdensdzīvniekus.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Nr. 437 izstrādes laikā Eiropas Komisija nebija prezentējusi normatīvā akta projektu, kurā noteiktu pastāvīgākus dzīvnieku veselības pasākumus salamandru apritei, tad, ievērojot līdzšinējo pieredzi saistībā ar ES normatīvo aktu piemērošanas termiņa pagarināšanu neilgi pirms iepriekš noteiktā termiņa beigām, kas nav pietiekams laikposms, lai sagatavotu un Ministru kabinetā apstiprinātu attiecīgus grozījumus nacionālajos normatīvajos aktos, noteikumos Nr. 437 netika noteikts speciāls piemērošanas termiņš vai paredzēti pārejas noteikumi. Eiropas Komisija nav pagarinājusi Īstenošanas lēmuma 2021/361 piemērošanas termiņu un nav pieņēmusi pastāvīgākus dzīvnieku veselības pasākumus attiecībā uz salamandrām.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sagatavojusi noteikumu projektu, lai noteikumus Nr. 437 atzītu par spēku zaudējušiem,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Īstenošanas lēmums 2021/361 tika piemērots līdz 2022. gada 31. decembrim un Eiropas Komisija nav pagarinājusi tā piemērošanas termiņu un nav pieņēmusi pastāvīgākus dzīvnieku veselības pasākumus attiecībā uz salamandrām;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salamandru inficēšanās ar patogēno sēnīti </w:t>
      </w:r>
      <w:r w:rsidR="00000000" w:rsidRPr="00000000" w:rsidDel="00000000">
        <w:rPr>
          <w:i w:val="1"/>
          <w:rtl w:val="0"/>
        </w:rPr>
        <w:t xml:space="preserve">Batrachochytrium salamandrivorans</w:t>
      </w:r>
      <w:r w:rsidR="00000000" w:rsidRPr="00000000" w:rsidDel="00000000">
        <w:rPr>
          <w:rtl w:val="0"/>
        </w:rPr>
        <w:t xml:space="preserve"> Latvijā līdz šim nav konstatēta un nav aktuāla problēma. Ievērojot minēto, salamandru apritei Latvijas teritorijā nav nepieciešams noteikt veterinārās prasības attiecībā uz patogēno sēnīti </w:t>
      </w:r>
      <w:r w:rsidR="00000000" w:rsidRPr="00000000" w:rsidDel="00000000">
        <w:rPr>
          <w:i w:val="1"/>
          <w:rtl w:val="0"/>
        </w:rPr>
        <w:t xml:space="preserve">Batrachochytrium salamandrivorans;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laikposmā no noteikumu Nr. 437 spēkā stāšanās līdz šī noteikumu projekta izstrādes brīdim Pārtikas un veterinārais dienests nav saņēmis nevienu iesniegumu salamandru turēšanai karantīnā paredzēta karantīnas objekta reģistrācijai. Tādējādi Latvijā nav salamandru turēšanai karantīnā paredzētu karantīnas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Pārtikas un veterinārā dienesta sniegtā informācija par 2021. un 2022. gadu liecina, ka Latvijā nav notikusi salamandru aprite ar citām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atzīt par spēku zaudējušiem noteikumus Nr. 437.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https://tapportals.mk.gov.lv/public_participation/b8f660db-06c9-4651-b20a-471da7e89efa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institūciju funkcijas un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w:t>
    </w:r>
    <w:r>
      <w:br/>
    </w:r>
    <w:r w:rsidR="00000000" w:rsidRPr="00000000" w:rsidDel="00000000">
      <w:rPr>
        <w:rtl w:val="0"/>
      </w:rPr>
      <w:t xml:space="preserve">Izdrukāts 29.07.2026. 21.36 - 5.0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w:t>
    </w:r>
    <w:r>
      <w:br/>
    </w:r>
    <w:r w:rsidR="00000000" w:rsidRPr="00000000" w:rsidDel="00000000">
      <w:rPr>
        <w:rtl w:val="0"/>
      </w:rPr>
      <w:t xml:space="preserve">Izdrukāts 29.07.2026. 21.36 - 5.0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anotācija_(ex_ante)_23-TA-283.docx</dc:title>
</cp:coreProperties>
</file>

<file path=docProps/custom.xml><?xml version="1.0" encoding="utf-8"?>
<Properties xmlns="http://schemas.openxmlformats.org/officeDocument/2006/custom-properties" xmlns:vt="http://schemas.openxmlformats.org/officeDocument/2006/docPropsVTypes"/>
</file>