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6. septembra noteikumos Nr. 553 "Augstākā līmeņa domēna ".lv" reģistra un elektroniskās numurēšanas sistēmas uzturētājam izvirzāmās prasības un tā atzīšanas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2022. gada 14. decembra Direktīvu (ES) 2022/2555, ar ko paredz pasākumus nolūkā panākt vienādi augstu kiberdrošības līmeni visā Savienībā un ar ko groza Regulu (ES) Nr. 910/2014 un Direktīvu (ES) 2018/1972 un atceļ Direktīvu (ES) 2016/1148 (TID2 direktīva) (turpmāk – NIS2 direktīva) 41. panta 1. punktā noteikto, ka dalībvalstis līdz 2024. gada 17. oktobrim pieņem un publicē normatīvos un administratīvos aktus, lai izpildītu NIS2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kiberdrošības likuma 23.panta sestajā daļā noteikto, ka prasības domēnu vārdu reģistrācijas datubāzei, kas piemērojamas augstākā līmeņa domēna ".lv" reģistra uzturētājam un domēnu vārdu reģistrācijas pakalpojumu sniedzējiem, nosaka Ministru kabinets, un likuma pārejas noteikumu 2.punktā noteikto, ka Ministru kabinets līdz 2024. gada 17. oktobrim izdod likuma 23. panta sestajā daļā minētos noteikumus, kā arī tiesību akta "Nacionālās kiberdrošības likums" sākotnējās ietekmes (ex-ante) novērtējuma ziņojuma (anotācijas) 5.4.1. tabulā "Tiesību akta projekta atbilstība ES tiesību aktiem" norādīto, ka likumprojekta 21. panta sestajā daļā (pieņemtā likuma 23.panta sestajā daļā) ir ietverts deleģējums Ministru kabinetam noteikt prasības domēnu nosaukumu reģistrācijas datubāzei, kas piemērojamas augstākā līmeņa domēna ".lv" reģistra un elektroniskās numurēšanas sistēmas uzturētājam un domēnu nosaukumu reģistrācijas pakalpojumu sniedzējiem, kuras noteiks Ministru kabineta 2022. gada 6. septembra noteikumos Nr. 553. "Augstākā līmeņa domēna ".lv" reģistra un elektroniskās numurēšanas sistēmas uzturētājam izvirzāmās prasības un tā atzīšanas kārtība" (turpmāk - Ministru kabineta noteikumi Nr.553).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prasības domēnu nosaukumu reģistrācijas datubāzei (reģistram), kas piemērojamas augstākā līmeņa domēna ".lv" reģistra un elektroniskās numurēšanas sistēmas uzturētājam un domēnu nosaukumu reģistrācijas pakalpojumu sniedzējiem, kā arī ieviest NIS2 direktīvā noteiktos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likums ievieš NIS2 direktīvas prasības, kas līdzās būtiskiem uzlabojumiem kiberdrošības jomā, lai nodrošinātu domēna vārdu sistēmas drošību, stabilitāti un noturību, nosaka nepieciešamību augstākā līmeņa domēnu reģistru uzturētājiem un domēnu vārdu reģistrācijas pakalpojumu sniedzējiem noteikt juridisku pienākumu (Vispārīgās datu aizsardzības regulas 6.panta pirmās daļas c) apakšpunkta izpratnē) vākt noteiktus domēna vārdu reģistrācijas datus, iegūstot pilnīgu un precīzu datu kopu, un nodrošināt likumīgu piekļuvi šādiem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juridisku pienākumu augstākā līmeņa domēnu reģistru uzturētājiem un domēnu vārdu reģistrācijas pakalpojumu sniedzējiem, lai iegūtu pilnīgu un precīzu reģistrācijas datu kopumu, nodrošinot savākto datu integritāti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domēnu vārdu reģistrācijas pakalpojumu sniedzējs ir tas pats, kas NIS2 direktīvas 6.panta 22.punktā un Nacionālās kiberdrošības likuma 1.panta 3.punktā definētais domēnu nosaukumu reģistrācijas pakalpojumu sniedzējs. Atšķirības ir radušās tulkojuma rezultātā, kur ir atšķirīgi tulkots termins “domain name” no NIS2 direktīvas  angļu valodas versijas. Ņemot vērā, ka gan Nacionālās kiberdrošības likumā, gan Elektronisko sakaru likumā un MK noteikumos Nr.553 ir lietots termins “domēnu vārdu reģistrācijas pakalpojumu sniedzējs”, arī noteikumu projektā tiek turpināts to lietot.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mērķi, NIS2 direktīva paredz, ka augstākā līmeņa domēnu reģistru uzturētājiem un domēnu vārdu reģistrācijas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jābūt juridiskam pienākumam domēnu nosaukumu reģistrācijas datubāzē (reģistrā) ietvert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domēna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domēna vārda reģistrācijas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domēna vārda lietotāja vārdu un uzvārdu, e-pasta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domēna vārda lietotāju kontaktpersonu e-pasta adresi un tālruņa numuru, ja tie atšķiras no domēna vārda lietotāja e-pasta adreses un tālruņa numura,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domēna vārdu lietotāju un tā kontaktpersonu identificēšanu un saziņu ar tiem, datubāzē uzkrātās informācijas apritei un  apstrādei  piemēro datu aizsardzības tiesību aktos un privātuma tiesību aktos noteiktās prasības. Informācija sastāv no noteiktā veidā publiski pieejamiem datiem un nepubliskiem datiem. Prasības iekļautas noteikumu projekta 1.6 un 1.7. apakšpunktā (noteikumu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punkts), vienlaikus nosakot, ka norādītie dati ir minimālais datu kopums, tādējādi neierobežojot cita veida datu vākšanu, kas nepieciešami personu identificēšanai un verificēšanai, piemēram, personas kods, reģistrācijas numurs, pasta adrese u.c. Ņemot vērā, ka reģistratūras var būt arī no citām Eiropas Savienības dalībvalstīm, fizisko personu datu glabāšanas termiņi ir noteikti attiecīgās valsts normatīvajos aktos. Pašreizējais augstākā līmeņa domēna “.lv” reģistra uzturētājs Latvijas Universitātes Matemātikas un informātikas institūts attiecībā uz personas datu glabāšanu ievēro Arhīvu likuma regulējumu, lietu nomenklatūru, tai skaitā informācijas glabāšanas termiņus, regulāri saskaņojot ar Latvijas Nacionālo arhīvu. Savukārt reģistratūrām ārpus Latvijas var būt atšķirīgi termiņi, kas atbilst attiecīgās valsts normatīvo aktu prasībām". Tā kā domēna vārdu nozarē juridisko personu e-pasta adreses un tālruņa numuri, kas būtu nodalīti no administratīvo kontaktpersonu e-pasta adresēm un tālruņa numuriem, domēna vārdu reģistrācijas pieteikumos šobrīd nav iekļauti kā atsevišķi datu lauki, šādi dati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jāizstrādā, jāievieš un jāpublisko rīcībpolitikas un procedūras precīzu un pilnīgu domēnu vārdu reģistrācijas datu vākšanai un uzturēšanai, kā arī neprecīzu reģistrācijas datu novēršanai un izlabošanai saskaņā ar datu aizsardzības tiesību aktiem, pēc iespējas ņemot vērā standartus, ko starptautiskā līmenī izstrādājušas daudzpusējās ieinteresēto personu pārvaldības struktūras. Izstrādājot rīcībpolitikas, kas skar personas datu apstrādi, ir nepieciešams izstrādāt personas datu apstrādes procedūras, kas atbilst Vispārīgā datu aizsardzības regulā ietvertajiem principiem un nosacījumiem attiecībā uz personas datu apstrādi, glabāšanu, labošanu un dzēšanu. Prasības iekļautas noteikumu projekta 1.13. un 1.14. apakšpunktā (noteikumu 9.</w:t>
      </w:r>
      <w:r w:rsidR="00000000" w:rsidRPr="00000000" w:rsidDel="00000000">
        <w:rPr>
          <w:vertAlign w:val="superscript"/>
          <w:rtl w:val="0"/>
        </w:rPr>
        <w:t xml:space="preserve">1</w:t>
      </w:r>
      <w:r w:rsidR="00000000" w:rsidRPr="00000000" w:rsidDel="00000000">
        <w:rPr>
          <w:rtl w:val="0"/>
        </w:rPr>
        <w:t xml:space="preserve"> 5.apakšpunkts un 9.</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norādītajās rīcībpolitikās un procedūrās jānosaka samērīgas domēnu vārdu reģistrācijas datu verifikācijas procedūras (izmantojot uz risku izvērtēšanu balstītu pieeju, lai atlasītu tos domēna vārdu lietotājus, kuru dati jāverificē), kas var tikt veiktas domēna vārda reģistrācijas laikā vai pēc tā reģistrācijas, verificējot vismaz vienu no domēna vārda lietotāja saziņas līdzekļiem. Verifikācijas procedūra var būt balstīta uz domēna vārdu nozarei raksturīgo praksi un pēc iespējas elektroniskās identifikācijas jomā panākto progresu, kas iekļauj e-pasta adrešu un telefona numuru pārbaudi, izmantojot sintaktisko metodi, lai pārbaudītu atbilstību RFC 5322 un ITU-T E.164 standartiem, un darbības pārbaudi. Identitātes verifikācijas metodēm jāaptver gan fizisko, gan juridisko personu pārbaude, izmantojot trešo pušu, pašu vai jauktas verifikācijas metodes. Elektroniskai identifikācijai ir jādod priekšroka gadījumos, kad tā ir pieejama attiecīgajā valstī un attiecīgo domēna vārdu lietotāju kategorijai. Prasības iekļautas noteikumu projekta 1.13. un 1.14. apakšpunktā (noteikumu 9.</w:t>
      </w:r>
      <w:r w:rsidR="00000000" w:rsidRPr="00000000" w:rsidDel="00000000">
        <w:rPr>
          <w:vertAlign w:val="superscript"/>
          <w:rtl w:val="0"/>
        </w:rPr>
        <w:t xml:space="preserve">1</w:t>
      </w:r>
      <w:r w:rsidR="00000000" w:rsidRPr="00000000" w:rsidDel="00000000">
        <w:rPr>
          <w:rtl w:val="0"/>
        </w:rPr>
        <w:t xml:space="preserve"> 5. apakšpunkts un 9.</w:t>
      </w:r>
      <w:r w:rsidR="00000000" w:rsidRPr="00000000" w:rsidDel="00000000">
        <w:rPr>
          <w:vertAlign w:val="superscript"/>
          <w:rtl w:val="0"/>
        </w:rPr>
        <w:t xml:space="preserve">2 </w:t>
      </w:r>
      <w:r w:rsidR="00000000" w:rsidRPr="00000000" w:rsidDel="00000000">
        <w:rPr>
          <w:rtl w:val="0"/>
        </w:rPr>
        <w:t xml:space="preserve">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paredz, ka augstākā līmeņa domēnu reģistru uzturētājiem un domēnu vārdu reģistrācijas pakalpojumu sniedzējiem ir būtiski nodrošināt noteiktiem datu pieprasītājiem savlaicīgu piekļuvi domēna vārdu reģistrācijas datiem, lai novērstu un apkarotu DNS ļaunprātīgu izmantošanu (angļu valodā nozarē tiek lietots termins DNS Abuse), novērstu atklātu kiberincidentus un reaģētu uz tiem,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pienākumu darīt publiski pieejamu daļu no domēnu vārdu reģistrācijas datiem (šāds pienākums jau noteikts augstākā līmeņa domēna ".lv" reģistra uzturētājam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iespējams pieprasīt nepubliskos domēna vārdu reģistrācijas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prasību atbildēt uz piekļuves pieprasījumiem 72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ļaunprātīga izmantošana attiecas uz gadījumiem, kad domēna vārda lietošanas tiesības tiek reģistrēts ar nolūku to izmantot domēna vārdu kiberdrošības pārkāpumos vai leģitīmi reģistrēts domēna vārds tiek kompromitēts. Tie ir kiberdrošības incidenti, kas aptver ļaunatūras izplatīšanu, botu tīklus, pikšķerēšanu, citus tehniskus domēna vārdu sistēmas ļaunprātīgas izmantošanas gadījumus, kas pamatoti uzskatāmi par tādiem, kas ietekmē DNS stabilitāti vai drošību vai domēna vārdu reģistrācijas pakalpojumu (piemēram, domēnsagroze, ātrā plūsmas mitināšana un nelikumīga piekļuve citiem datoriem vai tīkliem), kā arī surogātpasts, tikai tad, kad surogātpasts kalpo kā piegādes mehānisms iepriekš norādītajiem DNS ļaunprātīgas izmantošanas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 ar leģitīmiem piekļuves pieprasītājiem fiziskas vai juridiskas personas, kas iesniedz pieprasījumu, ievērojot Eiropas Savienības vai valsts tiesību aktus. To vidū var būt kompetentās iestādes, kas novērš, izmeklē, atklāj noziedzīgus nodarījumus vai veic kriminālvajāšanu, kā arī kiberincidentu novēršanas institūcijas. NIS Sadarbības grupa NIS2 direktīvas 28. panta ieviešanas ieteikumos, norāda, ka valstis var norādīt arī citas valsts iestādes, kam ir tiesības pieprasīt informāciju. Šobrīd pamatojoties uz normatīvajos aktos noteiktajām tiesībām, no augstākā līmeņa domēna.lv reģistra informāciju pieprasa tādas Latvijas valsts pārvaldes iestādes kā tiesa, Datu valsts inspekcija, Valsts ieņēmumu dienests, Patērētāju tiesību aizsardzības centrs, Veselības inspekcija, Izložu un azartspēļu inspekcija, valsts drošības iestādes. NIS Sadarbības grupa ieteikumos norāda, ka datu izsniegšana iespējams noteikt tādos pamatotos gadījumos, kas saistīti ar cita veida domēna vārdu sistēmas (DNS) pārkāpumiem privāto tiesību jomā, piemēram,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 553 7.4.apakšpunktam reģistra uzturētājs, uzturot reģistru, nodrošina, lai tiktu ievērotas datu aizsardzības prasības, kādas Elektronisko sakaru likumā noteiktas elektronisko sakaru komersantam. Attiecīgi uz augstākā līmeņa domēnu reģistru uzturētājiem attiecas Elektronisko sakaru likuma XV nodaļā "Datu aizsardzība elektronisko sakaru nozarē" 94.pantā noteiktais pienākums bez galalietotāja piekrišanas neizpaust ziņas par galalietotāju, izņemot gadījumus, kad šī informācija ir nepieciešama šajā likumā noteiktajām institūcijām un iestādēm normatīvajos aktos noteikto funkciju veikšanai un likumā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līmeņa domēna ".lv" reģistra uzturētājs regulāri saņem pieprasījumus sniegt informāciju par “.lv” reģistrēto domēna vārdu lietotājiem fiziskām personām ne tikai no kompetentajām valsts pārvaldes iestādēm, bet arī fiziskām un juridiskām personām, kas atsaucas uz leģitīmo interesi (Vispārējās datu aizsardzības regulas (ES) 2016/679 6.panta pirmās daļas f) punkts) kā datu izsniegšanas pamatu. Tā kā augstākā līmeņa domēna ".lv" reģistra uzturētājs, Latvijas Universitātes Matemātikas un informātikas institūts, ir valsts pārvaldes iestāde atbilstoši Datu valsts inspekcijas 2019.gada rakstveida konsultācijai, Latvijas Universitātes Matemātikas un informātikas institūtam būtu personas datu apstrādi jāpamato uz Vispārējās datu aizsardzības regulas (ES) 2016/679 prasības 6.panta pirmās daļas e) punktu: “apstrāde ir vajadzīga, lai izpildītu uzdevumu, ko veic sabiedrības interesēs vai īstenojot pārzinim likumīgi piešķirtās oficiālās pilnvaras.”, nevis 6.panta pirmās daļas f)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noteikumos Nr. 553 augstākā līmeņa domēna ".lv" reģistra uzturētājam nav noteikts atbilstošs personas datu izsniegšanas pamats.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mērķi, NIS2 direktīva paredz, ka augstākā līmeņa domēnu reģistru uzturētājiem un domēnu vārdu reģistrācijas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jānosaka prasība darīt publiski pieejamus domēnu vārdu reģistrācijas datus, uz kuriem neattiecas Eiropas Savienības datu aizsardzības tiesību akti, piemēram, par juridiskām personām būtu jādara publiski pieejami vismaz to nosaukums un kontakttālruņa numurs. Būtu jāpublicē arī saziņas e-pasta adrese ar noteikumu, ka tā nesatur persondatus, piemēram, e-pasta pseidonīmu vai funkcionālo kontu gadījumā. Ar persondatiem saprotami fizisko personu dati Fizisko personu datu apstrādes likuma izpratnē. Šobrīd pienākums noteikts augstākā līmeņa domēna ".lv" reģistra uzturētājam Ministru kabineta noteikumu Nr.553 8.3.1 un 8.3.2.apakšpunktā, vienlaikus tādu pašu pienākumu nosakot domēnu vārdu reģistrācijas pakalpojumu sniedzējiem noteikumu projekta 1.18. un 1.19. apakšpunktā (noteikumu 12. </w:t>
      </w:r>
      <w:r w:rsidR="00000000" w:rsidRPr="00000000" w:rsidDel="00000000">
        <w:rPr>
          <w:vertAlign w:val="superscript"/>
          <w:rtl w:val="0"/>
        </w:rPr>
        <w:t xml:space="preserve">1 </w:t>
      </w:r>
      <w:r w:rsidR="00000000" w:rsidRPr="00000000" w:rsidDel="00000000">
        <w:rPr>
          <w:rtl w:val="0"/>
        </w:rPr>
        <w:t xml:space="preserve">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ļaunprātīgas izmantošanas novēršanai un apkarošanai, kā arī incidentu novēršanai un atklāšanai un reaģēšanai uz tiem, ir jānodrošina leģitīmiem piekļuves prasītājiem iespēja pieprasīt domēnu vārdu reģistrācijas nepublisko datu (tai skaitā fizisko personu datu) izsniegšanu, kas vajadzīgi prasītās piekļuves mērķiem un atbilst Eiropas Savienības un valsts tiesību aktiem. Leģitīmu piekļuves prasītāju pieprasījumam būtu jāpievieno pamatojums, pēc kā var novērtēt nepieciešamību piekļūt datiem. Prasība iekļauta noteikumu projekta 1.9. apakšpunktā (noteikumu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tos gadījumus, kad datu piekļuves pieprasījums saņemts ārpus NIS2 direktīvas noteiktā tvēruma (attiecas uz gadījumiem, ko nenosaka Informācijas atklātības likums)</w:t>
      </w:r>
      <w:r w:rsidR="00000000" w:rsidRPr="00000000" w:rsidDel="00000000">
        <w:rPr>
          <w:rtl w:val="0"/>
        </w:rPr>
        <w:t xml:space="preserve">, piemēram, ar domēna vārdiem saistīto intelektuālā īpašuma tiesību strīdu situācijās, nepieciešams noteikt patstāvīgu apstrādes nolūku. Tāpat ņemot vērā to, ka civiltiesiskā kārtībā prasības pieteikumus tiesā nav ar noilgumu, kas būtu mērāms stundās, dienās vai mēnešos, noteikt informācijas izsniegšanu Iesnieguma likumā noteiktajā kārtībā, proti, nosakot pienākumu atbildi pēc būtības sniegt saprātīgā termiņā, ņemot vērā pieprasījumā minētā jautājuma risināšanas steidzamību, bet ne vēlāk kā viena mēneša laikā no pieprasījuma saņemšanas. Prasība iekļauta noteikumu projekta 1.10.apakšpunktā.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DNS ļaunprātīgas izmantošanas novēršanai un apkarošanai, kā arī incidentu novēršanai un atklāšanai un reaģēšanai uz tiem bez nepamatotas kavēšanās un jebkurā gadījumā 72 stundu laikā pēc jebkādu piekļuves pieprasījumu saņemšanas jāatbild uz piekļuves pieprasījumiem. Prasība iekļauta grozījumu 7.5.  apakšpunktā. NIS Sadarbības grupa ieteikumos norāda, ka par jebkuriem pieprasījumiem atklāt nepubliskos domēna vārdu reģistrācijas datus 72 stundu laikā būtu jāatbild par to, vai piekļuve pieprasītajiem datiem tiks piešķirta, un informācijas saņemšanas termiņu, atteikuma gadījumā ieteicams norādīt iemeslus.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jāizstrādā un jāpublisko rīcībpolitikas un procedūras reģistrācijas datu publicēšanai un izpaušanai, pēc iespējas ņemot vērā norādījumus un standartus, ko starptautiskā līmenī izstrādājušas daudzpusējās ieinteresēto personu pārvaldības struktūras (piemēram, Interneta vārdu un numuru piešķires korporācija). Piekļuve domēna vārdu reģistrācijas datiem jānodrošina bez maksas. Piekļuves procedūra var ietvert saskarnes, portāla vai citu tehnisku rīku izmantošanu nolūkā nodrošināt efektīvu sistēmu reģistrācijas datu pieprasīšanai un piekļūšanai tiem. Šajā jomā, lai veicinātu saskaņotu praksi visā iekšējā tirgū, Eiropas Komisijai ir tiesības sniegt pamatnostādnes. Prasības iekļautas noteikumu projekta 1.13. un 1.14. apakšpunktā (noteikumu 9.</w:t>
      </w:r>
      <w:r w:rsidR="00000000" w:rsidRPr="00000000" w:rsidDel="00000000">
        <w:rPr>
          <w:vertAlign w:val="superscript"/>
          <w:rtl w:val="0"/>
        </w:rPr>
        <w:t xml:space="preserve">1</w:t>
      </w:r>
      <w:r w:rsidR="00000000" w:rsidRPr="00000000" w:rsidDel="00000000">
        <w:rPr>
          <w:rtl w:val="0"/>
        </w:rPr>
        <w:t xml:space="preserve"> 5. apakšpunktā un 9.</w:t>
      </w:r>
      <w:r w:rsidR="00000000" w:rsidRPr="00000000" w:rsidDel="00000000">
        <w:rPr>
          <w:vertAlign w:val="superscript"/>
          <w:rtl w:val="0"/>
        </w:rPr>
        <w:t xml:space="preserve">2 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atbilstoši NIS2 direktīvas preambulai,lai nodrošinātu DNS drošību, stabilitāti un noturību, kas savukārt veicina vienādi augsta līmeņa kiberdrošību Savienībā, ir būtiski uzturēt precīzas un pilnīgas datubāzes ar domēnu nosaukumu reģistrācijas datiem (WHOIS dati) un nodrošināt likumīgu piekļuvi šādiem datiem. Šajā konkrētajā nolūkā augstākā līmeņa domēnu (turpmāk - ALD) nosaukumu reģistriem un vienībām, kas sniedz domēnu nosaukumu reģistrācijas pakalpojumus, būtu jānosaka prasība apstrādāt konkrētus datus, kas vajadzīgi minētā mērķa sasniegšanai. Šādai apstrādei vajadzētu būt juridiskam pienākumam Regulas (ES) 2016/679 6. panta 1. punkta c) apakšpunkta nozīmē. Minētais pienākums neskar iespēju vākt domēnu nosaukumu reģistrācijas datus citiem mērķiem, piemēram, pamatojoties uz līgumattiecībām vai juridiskām prasībām, kas noteiktas citos Savienības vai valsts tiesību aktos. Minētā pienākuma mērķis ir iegūt pilnīgu un precīzu reģistrācijas datu kopumu, un tam nevajadzētu novest pie tā, ka vienus un tos pašus datus vāc vairākas reizes. ALD nosaukumu reģistriem un vienībām, kas sniedz domēnu nosaukumu reģistrācijas pakalpojumus, būtu jāsadarbojas, lai izvairītos no minētā uzdevuma izpildes dublēšanās.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pilnīgu un precīzu reģistrācijas datu kopumu, augstākā līmeņa domēnu reģistru uzturētājiem un domēnu vārdu reģistrācijas pakalpojumu sniedzējiem nevajadzētu vienus un tos pašus datus vākt divreiz/divkārši/vairākas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 nosaka regulējumu augstākā līmeņa domēnu reģistra uzturētājiem un domēnu vārdu reģistrācijas pakalpojumu sniedzējiem, savukārt Ministru kabineta noteikumi Nr. 553 nosaka prasības tikai augstākā līmeņa domēna ".lv" reģistra uzturētājam un pastarpināti reģistratūrām, kas ir viens no domēnu vārdu reģistrācijas pakalpojumu sniedzēju veidiem NIS2 direktīvas izpratnē. Gadījumā, ja Latvijas jurisdikcijā nākotnē būtu vēl kāds augstākā līmeņa domēna reģistra uzturētājs, būs jāplāno plašāki grozījumi Elektronisko sakaru likumā un šajos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mērķi, NIS2 direktīva paredz, ka augstākā līmeņa domēnu reģistru uzturētājiem un domēnu vārdu reģistrācijas pakalpojumu sniedzējiem ir savstarpēji jāsadarbojas, lai divreiz nevāktu datus. Minētā NIS2 direktīvas prasība ir iekļauta noteikumu projekta 1.19.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28.panta 6.punkts paredz ALD nosaukumu reģistriem un vienībām, kas sniedz domēnu nosaukumu reģistrācijas pakalpojumus, savstarpēji sadarboties nolūkā, lai, pildot pantā noteiktos pienākumus, netiktu izraisīta reģistrācijas datu divkārša vākšana no domēna vārdu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NIS2 direktīvā iekļauts tieši sadarbības modelis, nevis uzlikts pienākums, ko papildus skaidro arī NIS2 direktīvas preambulas 109.punkts: "ALD nosaukumu reģistriem un vienībām, kas sniedz domēnu nosaukumu reģistrācijas pakalpojumus, būtu jāsadarbojas, lai izvairītos no minētā uzdevuma izpildes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ALD ".lv" reģistra uzturētājs darbojas pēc thick registry (visi dati tiek glabāti centralizēti pie reģistra uzturētāja, bet katrai reģistratūrai ir pieejama informācija par saviem klientiem)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1.19.apakšpunktā iekļautā piebilde "ja vien tas ir tehniski iespējams" nostiprina sadarbības partneriem iespēju izvērtēt iesaistīto pušu tehniskos risinājumus, sniegto pakalpojumu klāstu, kā arī normatīvo aktu prasības attiecīgajā valstī, lai sasniegtu NIS2 direktīvā norādīto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1.5. apakšpunktu (noteikumu 4.</w:t>
      </w:r>
      <w:r w:rsidR="00000000" w:rsidRPr="00000000" w:rsidDel="00000000">
        <w:rPr>
          <w:vertAlign w:val="superscript"/>
          <w:rtl w:val="0"/>
        </w:rPr>
        <w:t xml:space="preserve">1</w:t>
      </w:r>
      <w:r w:rsidR="00000000" w:rsidRPr="00000000" w:rsidDel="00000000">
        <w:rPr>
          <w:rtl w:val="0"/>
        </w:rPr>
        <w:t xml:space="preserve"> punkts) tiek ieviests jauns tiesību subjekta veids - domēnu vārdu reģistrācijas pakalpojumu sniedzējs, vienlaikus paredzot, ka primāri augstākā līmeņa domēna ".lv" reģistra uzturētājs sadarbojas ar reģistratūrām, savukārt ar citiem domēna vārdu reģistrācijas pakalpojumu sniedzējiem sadarbība notiek ar reģistratūru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MK noteikumu Nr.553 struktūra primāri nosaka prasības augstākā līmeņa domēna ".lv" reģistra uzturētājam, tādēļ, lai saglabātu noteikumu struktūru, bet vienlaikus iekļautu pienākumus, kas caur sadarbības līgumu ietvaru attiecas uz domēnu vārdu reģistrācijas pakalpojumu sniedzējiem, ar noteikumu projektu 1.13. un 1.18. apakšpunktu ietverts jauns noteikumu 9.</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1</w:t>
      </w:r>
      <w:r w:rsidR="00000000" w:rsidRPr="00000000" w:rsidDel="00000000">
        <w:rPr>
          <w:rtl w:val="0"/>
        </w:rPr>
        <w:t xml:space="preserve"> punkts un grozīts noteikumu 13.punkts.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domēna vārdu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tiesības leģitīmiem piekļuves pieprasītājiem, tai skaitā, privātpersonām, pieprasīt domēna vārda lietotāja, kas ir fiziska persona, datu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domēna vārdu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augstākā līmeņa domēna ".lv" reģistra uzturētājam un domēna vārdu reģistrācijas pakalpojumu sniedzējiem pienākumus iegūt pilnīgus un precīzus domēna vārdu reģistrācijas datus un nodrošināt savākto datu integritāti un pieejamību,  kā arī pienākumu nodrošināt savlaicīgu piekļuvi domēna vārdu reģistrācijas datiem. Tāpat grozījumi nosaka sadarbības ietvaru starp augstākā līmeņa domēna ".lv" reģistra uzturētāju un domēna vārdu reģistrācijas pakalpojumu sniedzējiem.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28.panta atšķirīga ieviešana dalībvalstīs var būtiski ietekmēt  domēna vārdu nozares uzņēmumu konkurētspēju. Īpaši gadījumos, kad uzņēmums darbojas globāli un piedāvā dažādu augstākā līmeņa domēna vārdu reģistrācijas pakalpojumus vai ir globāls, liels uzņēmums ar tādu ietekmi, ka var atteikties no sadarbības ar noteiktiem augstākā līmeņa domēnu reģistra uzturētājiem, ja attiecīgais nacionālais regulējums paredz stingrākas prasības nekācitās dalībvalstīs.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r w:rsidR="00000000" w:rsidRPr="00000000" w:rsidDel="00000000">
              <w:rPr>
                <w:sz w:val="24"/>
                <w:vertAlign w:val="superscript"/>
                <w:rtl w:val="0"/>
              </w:rPr>
              <w:t xml:space="preserve">1</w:t>
            </w:r>
            <w:r w:rsidR="00000000" w:rsidRPr="00000000" w:rsidDel="00000000">
              <w:rPr>
                <w:sz w:val="24"/>
                <w:rtl w:val="0"/>
              </w:rPr>
              <w:t xml:space="preserve">, 12.</w:t>
            </w:r>
            <w:r w:rsidR="00000000" w:rsidRPr="00000000" w:rsidDel="00000000">
              <w:rPr>
                <w:sz w:val="24"/>
                <w:vertAlign w:val="superscript"/>
                <w:rtl w:val="0"/>
              </w:rPr>
              <w:t xml:space="preserve">1</w:t>
            </w:r>
            <w:r w:rsidR="00000000" w:rsidRPr="00000000" w:rsidDel="00000000">
              <w:rPr>
                <w:sz w:val="24"/>
                <w:rtl w:val="0"/>
              </w:rPr>
              <w:t xml:space="preserve"> un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r w:rsidR="00000000" w:rsidRPr="00000000" w:rsidDel="00000000">
              <w:rPr>
                <w:sz w:val="24"/>
                <w:vertAlign w:val="superscript"/>
                <w:rtl w:val="0"/>
              </w:rPr>
              <w:t xml:space="preserve">2 </w:t>
            </w:r>
            <w:r w:rsidR="00000000" w:rsidRPr="00000000" w:rsidDel="00000000">
              <w:rPr>
                <w:sz w:val="24"/>
                <w:rtl w:val="0"/>
              </w:rPr>
              <w:t xml:space="preserve">, 12. </w:t>
            </w:r>
            <w:r w:rsidR="00000000" w:rsidRPr="00000000" w:rsidDel="00000000">
              <w:rPr>
                <w:sz w:val="24"/>
                <w:vertAlign w:val="superscript"/>
                <w:rtl w:val="0"/>
              </w:rPr>
              <w:t xml:space="preserve">1</w:t>
            </w:r>
            <w:r w:rsidR="00000000" w:rsidRPr="00000000" w:rsidDel="00000000">
              <w:rPr>
                <w:sz w:val="24"/>
                <w:rtl w:val="0"/>
              </w:rPr>
              <w:t xml:space="preserve"> un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r w:rsidR="00000000" w:rsidRPr="00000000" w:rsidDel="00000000">
              <w:rPr>
                <w:sz w:val="24"/>
                <w:vertAlign w:val="superscript"/>
                <w:rtl w:val="0"/>
              </w:rPr>
              <w:t xml:space="preserve">1</w:t>
            </w:r>
            <w:r w:rsidR="00000000" w:rsidRPr="00000000" w:rsidDel="00000000">
              <w:rPr>
                <w:sz w:val="24"/>
                <w:rtl w:val="0"/>
              </w:rPr>
              <w:t xml:space="preserve">5., 9.</w:t>
            </w:r>
            <w:r w:rsidR="00000000" w:rsidRPr="00000000" w:rsidDel="00000000">
              <w:rPr>
                <w:sz w:val="24"/>
                <w:vertAlign w:val="superscript"/>
                <w:rtl w:val="0"/>
              </w:rPr>
              <w:t xml:space="preserve">2</w:t>
            </w:r>
            <w:r w:rsidR="00000000" w:rsidRPr="00000000" w:rsidDel="00000000">
              <w:rPr>
                <w:sz w:val="24"/>
                <w:rtl w:val="0"/>
              </w:rPr>
              <w:t xml:space="preserve">, 12.</w:t>
            </w:r>
            <w:r w:rsidR="00000000" w:rsidRPr="00000000" w:rsidDel="00000000">
              <w:rPr>
                <w:sz w:val="24"/>
                <w:vertAlign w:val="superscript"/>
                <w:rtl w:val="0"/>
              </w:rPr>
              <w:t xml:space="preserve">1</w:t>
            </w:r>
            <w:r w:rsidR="00000000" w:rsidRPr="00000000" w:rsidDel="00000000">
              <w:rPr>
                <w:sz w:val="24"/>
                <w:rtl w:val="0"/>
              </w:rPr>
              <w:t xml:space="preserve">, 13.punkts un 8.3.3.apakšpunkts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8.3.1., 8.3.2.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1</w:t>
            </w:r>
            <w:r w:rsidR="00000000" w:rsidRPr="00000000" w:rsidDel="00000000">
              <w:rPr>
                <w:sz w:val="24"/>
                <w:rtl w:val="0"/>
              </w:rPr>
              <w:t xml:space="preserve"> un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7.5., 9.</w:t>
            </w:r>
            <w:r w:rsidR="00000000" w:rsidRPr="00000000" w:rsidDel="00000000">
              <w:rPr>
                <w:sz w:val="24"/>
                <w:vertAlign w:val="superscript"/>
                <w:rtl w:val="0"/>
              </w:rPr>
              <w:t xml:space="preserve">1</w:t>
            </w:r>
            <w:r w:rsidR="00000000" w:rsidRPr="00000000" w:rsidDel="00000000">
              <w:rPr>
                <w:sz w:val="24"/>
                <w:rtl w:val="0"/>
              </w:rPr>
              <w:t xml:space="preserve">5. apakšpunkts, 12.</w:t>
            </w:r>
            <w:r w:rsidR="00000000" w:rsidRPr="00000000" w:rsidDel="00000000">
              <w:rPr>
                <w:sz w:val="24"/>
                <w:vertAlign w:val="superscript"/>
                <w:rtl w:val="0"/>
              </w:rPr>
              <w:t xml:space="preserve">1</w:t>
            </w:r>
            <w:r w:rsidR="00000000" w:rsidRPr="00000000" w:rsidDel="00000000">
              <w:rPr>
                <w:sz w:val="24"/>
                <w:rtl w:val="0"/>
              </w:rPr>
              <w:t xml:space="preserve"> un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1</w:t>
            </w:r>
            <w:r w:rsidR="00000000" w:rsidRPr="00000000" w:rsidDel="00000000">
              <w:rPr>
                <w:sz w:val="24"/>
                <w:rtl w:val="0"/>
              </w:rPr>
              <w:t xml:space="preserve"> un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NIS2 direktīva) prasības ir pārņemtas ar Nacionālās kiberdrošības likumu, kura anotācijas 5.4.sadaļā  ir iekļauta izvērsta informācija par visas direktīvas prasību pārņemšanu. Noteikumu projekts ir sekundārais tiesību akts, ar kuru tiek pārņemtas tikai NIS2 direktīvas 28.pantā noteiktās prasības atbilstoši Nacionālās kiberdrošības likuma 23.panta sestajā daļā noteiktajam deleģējumam.</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https://tapportals.mk.gov.lv/public_participation/57f2892c-ade7-44b0-aa71-bea1940f1822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priekšlikums no Latvijas Universitātes Matemātikas un informātikas institūta, kas nav ņemts vērā. Pamatojumu skat. sadaļā "Papildu dokumenti" datnē: viedoklu_parskats_24-TA-1834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Augstākā līmeņa domēna “.lv” reģistra uzturētājam tiek noteiktas plašākas tiesības izsniegt domēna vārdu lietotāju datus.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augstākā līmeņa domēna “.lv” reģistra uzturētāja, kas ir valsts pārvaldes iestāde, uzturēto domēna nosaukumu reģistru.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augstākā līmeņa domēna “.lv” reģistra uzturētājam plašākās tiesības izsniegt domēna vārdu lietotāju fizisko personu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24-TA-1834</w:t>
    </w:r>
    <w:r>
      <w:br/>
    </w:r>
    <w:r w:rsidR="00000000" w:rsidRPr="00000000" w:rsidDel="00000000">
      <w:rPr>
        <w:rtl w:val="0"/>
      </w:rPr>
      <w:t xml:space="preserve">Izdrukāts 29.07.2026. 23.34 - 5.0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24-TA-1834</w:t>
    </w:r>
    <w:r>
      <w:br/>
    </w:r>
    <w:r w:rsidR="00000000" w:rsidRPr="00000000" w:rsidDel="00000000">
      <w:rPr>
        <w:rtl w:val="0"/>
      </w:rPr>
      <w:t xml:space="preserve">Izdrukāts 29.07.2026. 23.34 - 5.0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anotācija_(ex_ante)_24-TA-1834.docx</dc:title>
</cp:coreProperties>
</file>

<file path=docProps/custom.xml><?xml version="1.0" encoding="utf-8"?>
<Properties xmlns="http://schemas.openxmlformats.org/officeDocument/2006/custom-properties" xmlns:vt="http://schemas.openxmlformats.org/officeDocument/2006/docPropsVTypes"/>
</file>