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(turpmāk – noteikumu projekts) ir  Labklājības ministrijas (turpmāk – LM) iniciatīva un noteikumu projekts ir izstrādāts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vienkāršot 4.3.1.2. pasākuma "Pakalpojumu kvalitātes un pieejamības uzlabošana, tuvinot valsts sociālās aprūpes centru filiāles kopienā sniegtajiem (ģimeniskai videi pietuvinātiem) pakalpojumiem" (turpmāk – 4.3.1.2. pasākums) projekta personāla izmaksu nosacījumus, kā arī precizēt sabiedrības informēšanas un izpratnes veicināšanas pasākumu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4.3.1.2. pasākuma īstenošanu reglamentē Ministru kabineta (turpmāk – MK) 2023. gada 28. novembra noteikumi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(turpmāk – MK noteikumi Nr. 692). Saskaņā ar minēto MK noteikumu Nr. 692: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14.6.</w:t>
      </w:r>
      <w:r w:rsidR="00000000" w:rsidRPr="00000000" w:rsidDel="00000000">
        <w:rPr>
          <w:vertAlign w:val="superscript"/>
          <w:rtl w:val="0"/>
        </w:rPr>
        <w:t xml:space="preserve">1</w:t>
      </w:r>
      <w:r w:rsidR="00000000" w:rsidRPr="00000000" w:rsidDel="00000000">
        <w:rPr>
          <w:rtl w:val="0"/>
        </w:rPr>
        <w:t xml:space="preserve"> apakšpunktu viena no atbalstāmajām darbībām ir sabiedrības informēšanas pasākumu īstenošana. Minētie sabiedrības informēšanas pasākumi nepieciešami, lai skaidrotu 4.3.1.2. pasākuma projekta ietvaros veikto infrastruktūras ieguldījumu nozīmīgumu bērnu ar smagiem un ļoti smagiem funkcionāliem traucējumiem neatkarīgas dzīves veicināšanā un dzīves kvalitātes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16.1. apakšpunktu tiešo attiecināmo izmaksu ietvaros ir attiecināmas finansējuma saņēmēja projekta vadības un īstenošanas personāla izmaksas, savukārt 30.1. apakšpunkts nosaka projekta personāla piesaistes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18.1. apakšpunktu projekta īstenošanu pamatojošās dokumentācijas sagatavošanas, būvuzraudzības, autoruzraudzības, būvprojekta tehniskā projekta vai skiču projekta stadijā būvekspertīzes, energosertifikācijas un energoaudita izmaksas ir attiecināmas līdz 10 procentiem no projekta kopējām attiecināmajām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Nr. 692 trūkst norāde par nosacījumu valsts sabiedrībai ar ierobežotu atbildību "Šampētera nams" (turpmāk – VSIA "Šampētera nams") kā 4.3.1.2. pasākuma finansējuma saņēmējam MK noteikumu Nr. 692 14.6.</w:t>
      </w:r>
      <w:r w:rsidR="00000000" w:rsidRPr="00000000" w:rsidDel="00000000">
        <w:rPr>
          <w:vertAlign w:val="superscript"/>
          <w:rtl w:val="0"/>
        </w:rPr>
        <w:t xml:space="preserve">1 </w:t>
      </w:r>
      <w:r w:rsidR="00000000" w:rsidRPr="00000000" w:rsidDel="00000000">
        <w:rPr>
          <w:rtl w:val="0"/>
        </w:rPr>
        <w:t xml:space="preserve">apakšpunktā minētās atbalstāmās darbības ietvaros ievērot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50. panta 1. punkta e) apakšpunkta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ievērojamu laika un cilvēkresursu apjomu VSIA "Šampētera nams" velta administratīvajām rīcībām informācijas sagatavošanai maksājumu pieprasījumu iesniegšanai Kohēzijas politikas fondu vadības informācijas sistēmā (turpmāk – KPVIS). Lai vienkāršotu finansējuma saņēmēja personāla faktisko izmaksu pamatojošās dokumentācijas apkopošanu un iesniegšanu maksājumu pieprasījumos, LM sadarbībā ar VSIA "Šampētera nams" veica izvērtējumu un secināja, ka projekta personāla izmaksām var piemērot regula 2021/1060 55. panta 1. punktā noteikto vienoto personāla likmi līdz 20 procentiem, kas 4.3.1.2. pasākuma projekta gadījumā būtu divu procentu apmērā no MK noteikumu Nr. 692 15.1. apakšpunktā minētajām pārējām tiešajām attiecināmajām izmaksām, kas nav personāla izmaksas. Līdz ar to ir veicami grozījumi MK noteikumu Nr. 629 16.1. apakšpunktā. Tā kā vienotās likmes piemērošanā nav jānosaka personāla piesaistes nosacījumi, attiecīgi svītrojams ir MK noteikumu Nr. 692 30.1.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Revīzijas iestāde ir konstatējusi situācijas, kad projekta īstenošanas gaitā rodas ietaupījums vai tiek konstatēti pārkāpumi, kuru rezultātā paredzēta nepamatoti izmaksāto vai neatļauti izmantoto līdzekļu atgūšana. Attiecīgi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noteikumu projekts paredz veikt šādus precizējumus MK noteikumos Nr. 692: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MK noteikumus Nr. 692 ar jaunu 30.7.</w:t>
      </w:r>
      <w:r w:rsidR="00000000" w:rsidRPr="00000000" w:rsidDel="00000000">
        <w:rPr>
          <w:vertAlign w:val="superscript"/>
          <w:rtl w:val="0"/>
        </w:rPr>
        <w:t xml:space="preserve">1</w:t>
      </w:r>
      <w:r w:rsidR="00000000" w:rsidRPr="00000000" w:rsidDel="00000000">
        <w:rPr>
          <w:rtl w:val="0"/>
        </w:rPr>
        <w:t xml:space="preserve"> apakšpunktu, nosakot, ka, īstenojot sabiedrības informēšanas pasākumus (14.6.</w:t>
      </w:r>
      <w:r w:rsidR="00000000" w:rsidRPr="00000000" w:rsidDel="00000000">
        <w:rPr>
          <w:vertAlign w:val="superscript"/>
          <w:rtl w:val="0"/>
        </w:rPr>
        <w:t xml:space="preserve">1</w:t>
      </w:r>
      <w:r w:rsidR="00000000" w:rsidRPr="00000000" w:rsidDel="00000000">
        <w:rPr>
          <w:rtl w:val="0"/>
        </w:rPr>
        <w:t xml:space="preserve"> apakšpunkts), finansējuma saņēmējs ievēro regulas 2021/1060 50. panta 1. punkta e) apakšpunktā un  ES fondu 2021.–2027. gada un Atveseļošanas fonda komunikācijas un dizaina vadlīnijās noteikto. Proti, ņemot vērā, ka 4.3.1.2. pasākuma kopējās attiecināmās izmaksas pārsniedz 10 000 000 </w:t>
      </w:r>
      <w:r w:rsidR="00000000" w:rsidRPr="00000000" w:rsidDel="00000000">
        <w:rPr>
          <w:i w:val="1"/>
          <w:rtl w:val="0"/>
        </w:rPr>
        <w:t xml:space="preserve">euro</w:t>
      </w:r>
      <w:r w:rsidR="00000000" w:rsidRPr="00000000" w:rsidDel="00000000">
        <w:rPr>
          <w:rtl w:val="0"/>
        </w:rPr>
        <w:t xml:space="preserve">, finansējuma saņēmējam ir pienākums organizēt vismaz vienu sabiedrības informēšanas pasākumu, kurā iesaista Eiropas Komisijas (turpmāk – EK) vai EK pārstāvniecību Latvijā, pieaicinot arī vadošo iestādi un/vai LM, un/vai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16.1. apakšpunktu, nosakot, ka projekta vadības un īstenošanas personāla izmaksām piemēro vienoto likmi divu procentu apmērā no  pārējām tiešajām attiecināmajām izmaksām, kas nav personāla izmaksas.  No projekta sākuma (2024. gada 9. janvāra) līdz 2026. gada 30. septembrim personāla izmaksām tiks piemērotas faktiskās izmaksas. Savukārt vienotās likmes apmērs aprēķināts no tiešajām izmaksām, kas radīsies no 2026. gada 1. oktobra. Vienotās likmes piemērošanā nav jānosaka personāla piesaistes nosacījumi, tāpēc attiecīgi ir svītrojams  MK noteikumu Nr. 629 30.1. apakšpunkts. Ņemot vērā, ka minētās likmes piemērošana plānota no 2026. gada 1. oktobra, MK noteikumi Nr. 692 grozījumu projekts papildināts ar spēkā stāšanās punktu, kas nosaka, ka 16.1. un 30.1. apakšpunkts stājas spēkā no 2026. gada 1. oktobra.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personāla izmaksas no 2026. gada 1. oktobra ir plānotas 476 006 </w:t>
      </w:r>
      <w:r w:rsidR="00000000" w:rsidRPr="00000000" w:rsidDel="00000000">
        <w:rPr>
          <w:i w:val="1"/>
          <w:rtl w:val="0"/>
        </w:rPr>
        <w:t xml:space="preserve">euro</w:t>
      </w:r>
      <w:r w:rsidR="00000000" w:rsidRPr="00000000" w:rsidDel="00000000">
        <w:rPr>
          <w:rtl w:val="0"/>
        </w:rPr>
        <w:t xml:space="preserve"> (ietver arī veselības apdrošināšanas izmaksas), kas noapaļojot ir divi procenti no projekta tiešajām attiecināmajām izmaksām (24 073 730 </w:t>
      </w:r>
      <w:r w:rsidR="00000000" w:rsidRPr="00000000" w:rsidDel="00000000">
        <w:rPr>
          <w:i w:val="1"/>
          <w:rtl w:val="0"/>
        </w:rPr>
        <w:t xml:space="preserve">euro</w:t>
      </w:r>
      <w:r w:rsidR="00000000" w:rsidRPr="00000000" w:rsidDel="00000000">
        <w:rPr>
          <w:rtl w:val="0"/>
        </w:rPr>
        <w:t xml:space="preserve">), kas nav tiešās personāla izmaksas. Norādītās projekta personāla izmaksas ir nepieciešamas, lai nodrošinātu 4.3.1.2. pasākuma mērķa un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veidojas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attiecināmās izmaksas – 26 814 532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izmaksas – 26 704 751 </w:t>
      </w:r>
      <w:r w:rsidR="00000000" w:rsidRPr="00000000" w:rsidDel="00000000">
        <w:rPr>
          <w:i w:val="1"/>
          <w:rtl w:val="0"/>
        </w:rPr>
        <w:t xml:space="preserve">euro</w:t>
      </w:r>
      <w:r w:rsidR="00000000" w:rsidRPr="00000000" w:rsidDel="00000000">
        <w:rPr>
          <w:rtl w:val="0"/>
        </w:rPr>
        <w:t xml:space="preserve">, t.sk.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izmaksas atbilstoši faktisko izmaksu pieejai līdz 2026. gada 30. septembrim – 255 867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izmaksas atbilstoši vienotajai likmei no 2026. gada 1. oktobra –  476 006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netiešās attiecināmās izmaksas – 109 781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nodrošināšanu vienotās likmes ietvaros veiks projekta vadības personāls (indikatīvi 2.4 vadības personāla slodzes 2026. gadā, 2.6 vadības personāla slodzes 2027. un 2028. gadā un 1.3 slodzes 2029. gadā) un īstenošanas personāls (indikatīvi 1 īstenošanas personāla slodze 2026. gadā un 2029. gadā, bet 1.5 slodze 2027. un 2028. gadā). Tādējādi kopā – 3.4 personāla slodzes 2026. gadā, 4.1 personāla slodzes 2027. un 2028. gadā un 2.3 slodzes 2029. gadā. Noteikumu projektā ar vienu veselu slodzi saprot Darba likumā noteikto normālo darba laiku – 40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likmes aprēķins balstīts uz šādiem pamatprincipiem, un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taisnīgs – likmes aprēķins balstās uz normatīvajiem aktiem par valsts un pašvaldību institūciju amatpersonu un darbinieku atlīdzību, pieņēmumiem par atlīdzības noteikšanas principiem projekta īstenošanas laikam (2026. gadā plānotas faktiskās 2026. gada atlīdzības izmaksas, nākamajos gados paredzot indeksāciju atbilstoši Latvijas Bankas prognozei), projekta personāla plānojumu (amatu klasifikāciju, skaitu, mēnešalgas grupu) un plānoto noslodzi 4.3.1.2. pasākuma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objektīvs – 4.3.1.2. pasākuma projektā VSIA "Šampētera nams" personāla izmaksu aprēķins tiek balstīts uz vienādiem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pārbaudāms – likmes aprēķins balstās uz finansējuma saņēmēja iekšējiem darba samaksas noteikumiem, pieņēmumiem par atlīdzības noteikšanas principiem projekta īstenošanas laikam, projekta personāla plānojumu (amatu klasifikācija, skaits) un noslodzi 4.3.1.2. pasākuma projekta īstenošanā. Pieņēmumi par atlīdzības apmēra noteikšanu balstās uz šādiem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2026. gadu norādītas projekta personāla darba līgumos noteiktās mēnešalgas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2027. gadā norādītas plānotās mēnešalgas izmaksas atbilstoši kapitālsabiedrības valdes lēmumam projekta vadītājam, projekta tehniskajam ekspertam un projekta koordinatoram, finanšu vadības speciālistam un projekta iepirkuma speciālistam/juriskonsultam – 2027. gada atlīdzības izmaksas rēķinātas, indeksējot 2026. gada atlīdzības izmaksas ar Latvijas Bankas inflācijas prognozi 3.8 % apmērā (informācijas avots - https://www.bank.lv/darbibas-jomas/monetaras-politikas-istenosana/prognozes);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2028. gada atlīdzības izmaksas rēķinātas, indeksējot 2027. gada atlīdzības izmaksas ar Latvijas Bankas inflācijas prognozi 3.4% apmērā, 2029. gadam – indeksējot 2028. gada atlīdzību ar vidējo 2027. un 2028. gada inflācijas prognozi (2027. gads – 3.8%, 2028. gads – 3.4 %) – 3.6%  (informācijas avots - https://www.bank.lv/darbibas-jomas/monetaras-politikas-istenosana/prognozes);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veselības apdrošināšanas izmaksas rēķinātas atbilstoši iepirkuma rezultātā noteiktajai pakalpojuma cenai – 600,00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personālam, kas piesaistīts uz pilnu slodzi papildus rēķinātas atvaļinājuma pabalsta izmaksas 50% apmērā no mēnešalgas, kā arī piemaksas 20 % apmērā diviem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darba devēja Valsts sociālas apdrošināšanas obligātās izmaksas rēķinātas 23.59%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Likmes aprēķins ir sagatavots Excel formātā, detalizēti norādot finansējuma saņēmēja projekta vadības un īstenošanas personālu, tā amatu un plānoto atlīdzības apmēru. Likmes aprēķins ir pārbaudīts un nosūtīts Finanšu ministrijai (turpmāk – FM) 2026. gada 29. maijā (pirmreizēji), atkārtoti ar precizējumiem – 2026. gada 29. jūnijā, 2026. gada 7. augustā un 2026. gada 7. septembrī. 2026. gada 15. septembrī no FM kā vadošās iestādes ir saņemts e-pasts par to, ka FM pieņem zināšanai LM sagatavotos aprēķinus. Par noteikumu projektā ietverto likmes procentuālo apmēru un aprēķiniem nav saņemti papildu komentāri, līdz ar to ar FM kā vadošo iestādi ir saskaņots 4.3.1.2. pasākuma personāla likmes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 noteikts – 4.3.1.2. pasākuma projekta īstenošanas likmes piemērošanas nosacījumi tiek noteikti šajā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likmes aprēķins tiek veikts sadarbībā ar VSIA "Šampētera nams", tāpēc iesaistītie darbinieki ir informēti par virzītajām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likmes aprēķinu pamato šādi normatīvie akti un informācijas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"Šampētera nams" iekšējie darba samaksas noteikumi. Tie ir izdoti, pamatojoties uz ārējiem normatīvajiem aktiem, ievērojot valsts un pašvaldību institūciju amatpersonu un darbinieku atlīdzības likuma principus, noteikumos atrunājot atsevišķu atlīdzības elementu piemērošanas kritērijus un to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LM kā ES fondu atbildīgās iestādes pieņēmumi par atlīdzības noteikšanas principiem projekta īstenošanas laikam (2026. gada atlīdzībām plānotas 2026. gada atlīdzības izmaksas, nākamajos gados paredzot indeksāciju 2.6 procentu indeksāciju apmērā) un finansējuma saņēmēja pieņēmumiem un informāciju par 4.3.1.2. pasākuma projekta īstenošanā iesaistītā projekta personāla noslodzi un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finansējuma saņēmējs ņem vērā arī Valsts un pašvaldību institūciju amatpersonu un darbinieku atlīdzības likumā noteiktos nosacījumus attiecībā uz darba samaksu, sociālajām garantijām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minētajiem normatīvajiem aktiem un informācijas avotiem projekta vadībai un īstenošanai noteikts šāds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 1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koordinators – 1 slodze 2026., 2027. un 2028.gadā;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vadības speciālists (4.3.1.2. pasākuma projektā šos pienākumus pilda grāmatvedis) – 0.2 slodze 2026. gadā, 0.3 slodze – 2027. – 2029.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iepirkumu speciālists/juriskonsults – 0.2 slodze 2026. gadā, 0.3 slodze – 2027. gadā un 2028.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tehniskais eksperts – 1 slodze 2026. un 2029. gadā, 1.5 slodze 2027. un 2028.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likmes piemērošanā projekta īstenošanas laikā netiks pārbaudīts, vai faktiskā personāla piesaiste un izmaksas atbilst likmes aprēķinam. Tāpat jāatzīmē, ka likmes aprēķins ir balstīts uz pieņēmumiem (proti, tā ir personāla un tam nepieciešamā finansējuma prognoze).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Likmē iekļautās VSIA "Šampētera nams" projekta vadības un īstenošanas personāla izmaksas, tai skaitā veselības apdrošināšanas izmaksas nav iekļautas nevienā citā 4.3.1.2. pasākuma izmaksu pozīcijā. Līdz ar to tiek nodrošināta likmē iekļauto izmaksu nošķiršana no citām izmaksām, kas paredzētas 4.3.1.2. pasākuma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18.1. apakšpunktu, nosakot, ka 10 procentu ierobežojums ir aprēķināms no projekta plānotajām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veikts tehnisks precizējums MK noteikumu Nr. 692 1.3. apakšpunktā, kur svītroti vārdi "plānoto un", ņemot vērā, ka MK noteikumu Nr. 692 7. punkts nosaka 4.3.1.2. pasākumam pieejamo finansējumu. Vienlaikus MK noteikumu Nr. 692 16.1. apakšpunktā, 21. punktā un 30.5. apakšpunktā arī veikti tehniski grozījumi, precizējot regulu nosaukumu atainojumu (pilnais nosaukums vai saīsinātais).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iespējams turpināt līdzšinējo pieredzi un attiecināt personāla piesaistes faktiskās izmaksas. Tomēr izvērtējot iespēju secināts, ka vienotas personāla likmes noteikšana atvieglos finansējuma saņēmējam administratīvo slogu, kas veidojas, apkopojot un iesniedzot Kohēzijas politikas fondu vadības informācijas sistēmā visu personāla atlīdzības izmaksu pamatojošo dokumentāciju.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ierosinātie grozījumi ir virzīti, balstoties uz  finansējuma saņēmēja iniciatīvu, lai radītu labvēlīgākus nosacījumus projekta īstenošanas personāla piesaistei, tādējādi veicinot kvalitatīvu atbalstāmo darbību īstenošanas uzraudzību intensīvākos projekta īstenošanas periodos. Pēc noteikumu projekta spēkā stāšanās finansējuma saņēmējs rosinās projekta grozījumus, kas ir nebūtiski un neietekmēs projekta mērķa sasniegšanu un atbalstāmo darbību īstenošanu plānotajā apjomā un laika grafikā. Attiecīgi MK noteikumu Nr. 692 grozījumiem nav negatīvas ietekmes uz finansējuma saņēmēju.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"Šampētera nams"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virzītās izmaiņas ietekmē finansējuma saņēmēju, kas īsteno 4.3.1.2. pasākuma projektu, samazinot administratīvo slogu projekta personāla atlīdzības izmaksu pamatojošās dokumentācijas apkopošanai un iesniegšanai KPVIS izdevumu kompensēšanai. No 2026. gada 1. oktobra projekta personāla izmaksām tiks piemērota vienotā likme divu procentu apmērā, līdz ar to finansējuma saņēmējam vairs nebūs pienākums pie katra maksājuma pieprasījuma iesniegt projekta personāla atlīdzības izmaksu pamatojošo dokumentāciju – darba laika uzskaites tabeles un algas aprēķina lapas par katru projekta vadības un īstenošanas darbinieku, aprēķinātās atlīdzības un nodokļu samaksas maksājuma uzdevumus, bankas konta izrakstus u.c. nepieciešamo dokumentāciju (darba līgumus, rīkojumus), kā arī veikt attiecīgus ierakstus KPVIS. Līdz 2026. gada 30. septembrim minētās darbības nodrošināja projekta vadības personāls 4.3.1.2. pasākuma projektam pieejamā finansējuma ietvaros. Lai gan minēto informācijas sniegšanas prasību atcelšana samazina finansējuma saņēmēja veicamo administratīvo darbību apjomu un to izpildei nepieciešamo laiku, administratīvā sloga samazinājums netiek monetāri vērtēts, jo līdz šim ar šo darbību izpildi saistītās personāla izmaksas pilnā apmērā tika segtas kā projekta attiecināmās izmaksas un finansējuma saņēmējam tiešas papildu izmaksas neradās.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projektā virzītajam grozījumam MK noteikumu Nr. 692 18.1. apakšpunktā, ar kuru tiek noteikts, ka 10 procentu ierobežojums projekta īstenošanu pamatojošās dokumentācijas sagatavošanas, būvuzraudzības, autoruzraudzības, būvprojekta tehniskā projekta vai skiču projekta stadijā būvekspertīzes, energosertifikācijas un energoaudita izmaksām ir attiecināms uz  projekta plānotajām kopējām attiecināmajām izmaksām (iepriekš – projekta kopējām attiecināmajām izmaksām), ir pozitīva ietekme uz finansējuma saņēmēju. Tas nodrošinās, ka tiek novērsts risks samazināt finansējumu minētajā izmaksu pozīcijā situācijās, kad projekta īstenošanas gaitā rodas ietaupījums, bet projekta mērķi un rādītāji tiek sasniegti, kā arī, ja ticis piemērots līgumsods vai tiek konstatētas neatbilstoši veiktas izmaksas, kas nav saistītas ar procentuāli ierobežoto budžeta izmaksu pozīciju.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tādas izmaiņas, kas negatīvi ietekmētu mērķa grupas personu vai citu sabiedrības grupu vajadzības, bet skar tādus projekta ieviešanas nosacījumus, kas ir saistoši finansējuma saņēmējam. Attiecīgi sabiedrības līdzdalība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pāriet personāla izmaksu attiecināšanā no faktisko izmaksu pieejas uz vienoto likmi, kas nozīmē, ka finansējuma saņēmējam pie katra maksājuma pieprasījuma vairs nebūs jāiesniedz personāla atlīdzības izmaksu pamatojošā dokumentācija. Attiecīgi arī Centrālajai finanšu un līgumu aģentūrai nebūs jāveic tās pārbaude.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virzītās izmaiņas attiecībā uz sabiedrības informēšanas pasākumu organizēšanu ar EK vai EK Latvijas pārstāvniecības un Finanšu ministrijas pārstāvju dalību veicinās ģimeniskai videi pietuvinātu pakalpojumu izveides un attīstīšanas nepieciešamību politiskā līmenī.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26-TA-579</w:t>
    </w:r>
    <w:r>
      <w:br/>
    </w:r>
    <w:r w:rsidR="00000000" w:rsidRPr="00000000" w:rsidDel="00000000">
      <w:rPr>
        <w:rtl w:val="0"/>
      </w:rPr>
      <w:t xml:space="preserve">Izdrukāts 21.09.2026. 13.28 - 3.0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26-TA-579</w:t>
    </w:r>
    <w:r>
      <w:br/>
    </w:r>
    <w:r w:rsidR="00000000" w:rsidRPr="00000000" w:rsidDel="00000000">
      <w:rPr>
        <w:rtl w:val="0"/>
      </w:rPr>
      <w:t xml:space="preserve">Izdrukāts 21.09.2026. 13.28 - 3.0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anotācija_(ex_ante)_26-TA-579.docx</dc:title>
</cp:coreProperties>
</file>

<file path=docProps/custom.xml><?xml version="1.0" encoding="utf-8"?>
<Properties xmlns="http://schemas.openxmlformats.org/officeDocument/2006/custom-properties" xmlns:vt="http://schemas.openxmlformats.org/officeDocument/2006/docPropsVTypes"/>
</file>