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8. februāra noteikumos Nr. 99 "Kārtība,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likumā "Par atbilstības novērtēšanu"" 9.</w:t>
      </w:r>
      <w:r w:rsidR="00000000" w:rsidRPr="00000000" w:rsidDel="00000000">
        <w:rPr>
          <w:vertAlign w:val="superscript"/>
          <w:rtl w:val="0"/>
        </w:rPr>
        <w:t xml:space="preserve">7</w:t>
      </w:r>
      <w:r w:rsidR="00000000" w:rsidRPr="00000000" w:rsidDel="00000000">
        <w:rPr>
          <w:rtl w:val="0"/>
        </w:rPr>
        <w:t xml:space="preserve"> panta piektā daļa (VSS-806)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paredzēt kārtību, kādā tiek sagatavots un nosūtīts lēmums, kā arī lēmumā ietveramo pieprasījuma formu, lēmuma nosūtīšanas veidu, lēmuma izpildes un darbības termiņu, kad tiek pieņemts viens vai vairāki likumprojekta "Grozījumi likumā "Par atbilstības novērtēšanu"" 9.</w:t>
      </w:r>
      <w:r w:rsidR="00000000" w:rsidRPr="00000000" w:rsidDel="00000000">
        <w:rPr>
          <w:vertAlign w:val="superscript"/>
          <w:rtl w:val="0"/>
        </w:rPr>
        <w:t xml:space="preserve">7</w:t>
      </w:r>
      <w:r w:rsidR="00000000" w:rsidRPr="00000000" w:rsidDel="00000000">
        <w:rPr>
          <w:rtl w:val="0"/>
        </w:rPr>
        <w:t xml:space="preserve"> panta trešajā daļā noteiktie lēmumi.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atbilstoši Patērētāju tiesību aizsardzības likumam (turpmāk - PTAL) Patērētāju tiesību aizsardzības centrs un Veselības inspekcija veic uzraudzību un pārkāpumu novēršanu tiešsaistē patērētāju kolektīvo interešu aizsardzības jomā. Saskaņā ar PTAL 26.</w:t>
      </w:r>
      <w:r w:rsidR="00000000" w:rsidRPr="00000000" w:rsidDel="00000000">
        <w:rPr>
          <w:vertAlign w:val="superscript"/>
          <w:rtl w:val="0"/>
        </w:rPr>
        <w:t xml:space="preserve">15</w:t>
      </w:r>
      <w:r w:rsidR="00000000" w:rsidRPr="00000000" w:rsidDel="00000000">
        <w:rPr>
          <w:rtl w:val="0"/>
        </w:rPr>
        <w:t xml:space="preserve"> panta piekto daļu Patērētāju tiesību aizsardzības centram un Veselības inspekcijai ir tiesības pieņemt lēmumu ar kuru panākt, ka pārkāpums tiek izbeigts vai aizliegts, ja pārkāpuma izdarīšanā ir izmantota tiešsaistes saskarne. Šāda veida lēmumi paredz uzdod personām (elektronisko sakaru komersantiem, augstākā līmeņa domēna vārda reģistriem un domēna vārda reģistratūrām, un informācijas sabiedrības pakalpojumu sniedzējiem), kuru digitālie resursi tiek izmantoti, lai veiktu pārkāpumu, vai kuru fiziskajā vai digitālajā infrastruktūrā tiek veikti pārkāpumi, īstenot darbības ar kurām pārkāpumi tiek novērsti un nelikumīgais saturs tiešsaistē vairs nav pieejams galalietotājiem.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PTAL 26.</w:t>
      </w:r>
      <w:r w:rsidR="00000000" w:rsidRPr="00000000" w:rsidDel="00000000">
        <w:rPr>
          <w:vertAlign w:val="superscript"/>
          <w:rtl w:val="0"/>
        </w:rPr>
        <w:t xml:space="preserve">15</w:t>
      </w:r>
      <w:r w:rsidR="00000000" w:rsidRPr="00000000" w:rsidDel="00000000">
        <w:rPr>
          <w:rtl w:val="0"/>
        </w:rPr>
        <w:t xml:space="preserve"> panta desmitā daļa paredz, ka Ministru kabinets nosaka kārtību, kādā Patērētāju tiesību aizsardzības centrs un Veselības inspekcija īsteno PTAL 26.</w:t>
      </w:r>
      <w:r w:rsidR="00000000" w:rsidRPr="00000000" w:rsidDel="00000000">
        <w:rPr>
          <w:vertAlign w:val="superscript"/>
          <w:rtl w:val="0"/>
        </w:rPr>
        <w:t xml:space="preserve">15</w:t>
      </w:r>
      <w:r w:rsidR="00000000" w:rsidRPr="00000000" w:rsidDel="00000000">
        <w:rPr>
          <w:rtl w:val="0"/>
        </w:rPr>
        <w:t xml:space="preserve"> panta daļā noteiktās tiesības. Uz šī deleģējuma pamata ir izstrādāti Ministru kabineta 2022. gada 8. februāra noteikumi Nr.99 "Kārtība,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 (turpmāk - Ministru kabineta noteikumi Nr.99).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26.augustā Valsts sekretāru sanāksmē ir izsludināts likumprojekts "Grozījumi likumā "Par atbilstības novērtēšanu"" (VSS-806). Saskaņā ar šī likumprojekta 9.</w:t>
      </w:r>
      <w:r w:rsidR="00000000" w:rsidRPr="00000000" w:rsidDel="00000000">
        <w:rPr>
          <w:vertAlign w:val="superscript"/>
          <w:rtl w:val="0"/>
        </w:rPr>
        <w:t xml:space="preserve">7</w:t>
      </w:r>
      <w:r w:rsidR="00000000" w:rsidRPr="00000000" w:rsidDel="00000000">
        <w:rPr>
          <w:rtl w:val="0"/>
        </w:rPr>
        <w:t xml:space="preserve"> panta trešo daļu Patērētāju tiesību aizsardzības centram un Veselības inspekcijai tiek noteiktas tiesības pieņemt lēmumu ar kuru tiek novērsts pārkāpums tiešsaistē, ja tiešsaistes saskarnē ir konstatēta prece, kas neatbilst prasībām, un par tiešsaistes saskarni atbildīgais saimnieciskās darbības veicējs neveic darbības, lai šo pārkāpumu novērstu pēc iestādes pieprasījuma. Normas, kas paredz pārkāpumu novēršanas tiesības tiešsaistē preču atbilstības jomā, ir veidotas pēc PTAL 26.</w:t>
      </w:r>
      <w:r w:rsidR="00000000" w:rsidRPr="00000000" w:rsidDel="00000000">
        <w:rPr>
          <w:vertAlign w:val="superscript"/>
          <w:rtl w:val="0"/>
        </w:rPr>
        <w:t xml:space="preserve">15</w:t>
      </w:r>
      <w:r w:rsidR="00000000" w:rsidRPr="00000000" w:rsidDel="00000000">
        <w:rPr>
          <w:rtl w:val="0"/>
        </w:rPr>
        <w:t xml:space="preserve"> panta parauga un ir identiskas PTAL noteiktajām tiesībām attiecībā uz pārkāpumu novēršanu tiešsaistē patērētāju kolektīvo interešu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likumprojekta "Grozījumi likumā "Par atbilstības novērtēšanu"" 9.</w:t>
      </w:r>
      <w:r w:rsidR="00000000" w:rsidRPr="00000000" w:rsidDel="00000000">
        <w:rPr>
          <w:vertAlign w:val="superscript"/>
          <w:rtl w:val="0"/>
        </w:rPr>
        <w:t xml:space="preserve">7</w:t>
      </w:r>
      <w:r w:rsidR="00000000" w:rsidRPr="00000000" w:rsidDel="00000000">
        <w:rPr>
          <w:rtl w:val="0"/>
        </w:rPr>
        <w:t xml:space="preserve"> panta piektajai daļai ir nepieciešams izstrādāt kārtību, kādā 9.</w:t>
      </w:r>
      <w:r w:rsidR="00000000" w:rsidRPr="00000000" w:rsidDel="00000000">
        <w:rPr>
          <w:vertAlign w:val="superscript"/>
          <w:rtl w:val="0"/>
        </w:rPr>
        <w:t xml:space="preserve">7</w:t>
      </w:r>
      <w:r w:rsidR="00000000" w:rsidRPr="00000000" w:rsidDel="00000000">
        <w:rPr>
          <w:rtl w:val="0"/>
        </w:rPr>
        <w:t xml:space="preserve"> panta trešajā daļā minētās pārkāpumu novēršanas tiesības tiek īstenotas.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Patērētāju tiesību aizsardzības centrs un Veselības inspekcija jau īsteno pārkāpumu novēršanu tiešsaistē Ministru kabineta noteikumu Nr.99 noteiktajā kārtībā, ir lietderīgi, ka šo kārtību iestādes piemēro arī gadījumos, kad pārkāpumu novēršana tiešsaistē pamatojas uz likumprojekta "Grozījumi likumā "Par atbilstības novērtēšanu"" 9.</w:t>
      </w:r>
      <w:r w:rsidR="00000000" w:rsidRPr="00000000" w:rsidDel="00000000">
        <w:rPr>
          <w:vertAlign w:val="superscript"/>
          <w:rtl w:val="0"/>
        </w:rPr>
        <w:t xml:space="preserve">7</w:t>
      </w:r>
      <w:r w:rsidR="00000000" w:rsidRPr="00000000" w:rsidDel="00000000">
        <w:rPr>
          <w:rtl w:val="0"/>
        </w:rPr>
        <w:t xml:space="preserve"> pantā noteikto. Tas ļaus novērst regulējuma sadrumstalotību, kas rodas gadījumos, kad tiek noteikta atšķirīga iestāžu lēmumu izpildes kārtība identiskās situācijās, kā arī, lai mazinātu administratīvo slogu iestādēm un privātpersonām, un taupītu to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izmaiņas Ministru kabineta noteikumu Nr.99 noteiktajā kārtībā, bet attiecina šo kārtību uz likumu "Par atbilstības novērtēšanu". Ar Noteikumu projektu tiek papildināts Ministru kabineta noteikumu Nr.99 deleģējumu sadaļa, kā arī normas un pielikums, kuros ir ietvertas atsauces uz PTAL 26.</w:t>
      </w:r>
      <w:r w:rsidR="00000000" w:rsidRPr="00000000" w:rsidDel="00000000">
        <w:rPr>
          <w:vertAlign w:val="superscript"/>
          <w:rtl w:val="0"/>
        </w:rPr>
        <w:t xml:space="preserve">15</w:t>
      </w:r>
      <w:r w:rsidR="00000000" w:rsidRPr="00000000" w:rsidDel="00000000">
        <w:rPr>
          <w:rtl w:val="0"/>
        </w:rPr>
        <w:t xml:space="preserve"> panta desmito daļu (normu no kura izriet deleģējums), ar atsaucēm uz likumprojekta "Grozījumi likumā "Par atbilstības novērtēšanu"" 9.</w:t>
      </w:r>
      <w:r w:rsidR="00000000" w:rsidRPr="00000000" w:rsidDel="00000000">
        <w:rPr>
          <w:vertAlign w:val="superscript"/>
          <w:rtl w:val="0"/>
        </w:rPr>
        <w:t xml:space="preserve">7</w:t>
      </w:r>
      <w:r w:rsidR="00000000" w:rsidRPr="00000000" w:rsidDel="00000000">
        <w:rPr>
          <w:rtl w:val="0"/>
        </w:rPr>
        <w:t xml:space="preserve"> panta piekto daļu.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 un Veselības inspekcijas tiesības ļaus efektīvi novērst un izbeigt pārkāpumus tiešsaistē preču atbilstības jomā, un veicinās patērētāju tiesību aizsardzības kvalitāti tiešsaistē. Augsts patērētāju tiesību aizsardzības līmenis kalpo plašas sabiedrības ekonomiskajām interesēm, tas veicinās patērētāju uzticību digitālajam tirgum un e-komercijas attīstību. Attiecīgi paredzams, ka kopumā uzraudzības iestādēm piešķirtās tiesības un Noteikumu projekts pozitīvi ietekmēs tautsaimniecības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Patērētāju tiesību aizsardzības centra un Veselības inspekcijas tiesību izmantošana, kas ir noteikta likumprojektā "Grozījumi likumā "Par atbilstības novērtēšanu"", radīs administratīvo slogu elektronisko sakaru komersantiem, augstākā līmeņa domēna reģistru uzturētājiem, domēna vārda reģistratūrām un informācijas sabiedrības pakalpojuma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viens no mērķiem ir samazināt administratīvās izmaksas minētajām mērķgrupām un iestādēm, kas tiek panākts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mazinot regulējuma sadrumstalotību tiek panākts, ka iestādēm un privātpersonām nebūs jāievieš jaunas iekšējās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paredzot ierobežotu lēmuma darbības termiņu tiek mazinātas administratīvās izmaksas gadījumā, ja tiešsaistes saskarnes ierobežošanas (bloķēšanas) uzturēšana elektronisko sakaru komersantam rada papildus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paredzot ierobežotu lēmuma darbības termiņu tiek atvieglota atslēgto domēna vārdu nonākšana domēna vārdu tirgū, kas nodrošina augstākā līmeņa domēna reģistra uzturētāju un domēna vārda reģistratūru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lēmums par domēna vārda lietošanas tiesību ierobežošanu, ar kuru reģistrē domēna vārda lietošanas tiesības iestādei, kas izdod šo lēmumu, augstākā līmeņa domēna reģistra uzturētājam vai domēna vārda reģistratūrām tiek kompensēta domēna vārda izņemšana no domēna vārdu tirgus.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galalietotāji un visas personas, kas izmanto internetu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Interneta resursu ierobežošana skar visus interneta lietotājus, jo tiem tiek liegta šo interneta resursu pieejamība.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līmeņa domēna reģistru uzturētāji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domēna vārda reģistratūras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sabiedrības pakalpojuma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personām tiks uzlikti tiesiskie pienākumi, lai novērstu pārkāpumus, kas tiek veikti izmantojot šo personu digitālos resursus, kā arī to fizisko vai digitālo infrastruktūru.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Mazajiem un vidējiem uzņēmumiem (elektronisko sakaru komersantiem, informācijas sabiedrības pakalpojumu sniedzējiem) tiks tiks uzlikti tiesiskie pienākumi, lai novērstu pārkāpumus, kas tiek veikti izmantojot šo personu digitālos resursus, kā arī to fizisko vai digitālo infrastruktūru.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galalietotāji un visas personas, kas izmanto internetu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elektronisko sakaru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Elektronisko sakaru komersantu skaits, kas nodrošina interneta pakalpojumu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Lēmumi par tiešsaistes saskarnes ierobežošanu elektronisko sakaru tīklā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dažādiem komersantiem ir atšķirīgas, jo tās ir atkarīgas no ieviestajām iekšējām procedūrām un tehnoloģijām, tādēļ administratīvo izmaksu monetārs novērtējums ir aptuvens. Vienas tiešsaistes saskarnes ierobežošana un administrēšana vienam komersantam izmaksā no 5 līdz 25 EUR. Lēmums par tiešsaistes saskarnes ierobežošanu elektronisko sakaru tīklā parasti tiek uzdots visiem elektronisko sakaru komersantiem, lai nodrošinātu lēmuma izpildi visā Latvijas elektronisko sakaru tīklā.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augstākā līmeņa domēna reģistru uzturētāji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Viena domēna vārda lietošanas tiesību ierobežošanas izmaksas (rodas no neiegūtās peļņas) ir atkarīgas no domēna vārda cenas un ierobežošanas termiņa, savukārt lēmuma izpildes izmaksas nav aprēķināmas.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domēna vārda reģistratūras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Viena domēna vārda lietošanas tiesību ierobežošanas izmaksas (rodas no neiegūtās peļņas) ir atkarīgas no domēna vārda cenas un ierobežošanas termiņa, savukārt lēmuma izpildes izmaksas nav aprēķināmas.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sabiedrības pakalpojuma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informācijas sabiedrības pakalpojumu sniedzējiem aprēķināt nav iespējams, ņemot vērā, ka var atšķirties šo pakalpojumu sniedzēju kapacitāte, izmantotās tehnoloģijas un sniegtie pakalpojumi, bet kopumā paredzams, ka izmaksas nebūs būtiskas.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galalietotāji un visas personas, kas izmanto internetu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elektronisko sakaru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elektronisko sakaru komersantiem var rasties, ja tiem būs nepieciešams ieviest jaunas iekšējās procedūras šo noteikumu izpildei. Atbilstības izmaksas privātpersonām aprēķināt nav iespējams, jo tas ir atkarīgs no esošo iekšējo procedūru pielāgošanas iespējam, bet kopumā paredzams, ka atbilstības izmaksas nebūs būtiskas. Turklāt elektronisko sakaru komersanti jau šobrīd tehniski veic tīmekļvietņu ierobežošanu savā elektronisko sakaru tīklā.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augstākā līmeņa domēna reģistru uzturētāji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domēna vārda reģistratūras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sabiedrības pakalpojuma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atbilstības novērtēšanu"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26.augustā Valsts sekretāru sanāksmē ir izsludināts likumprojekts "Grozījumi likumā "Par atbilstības novērtēšanu"" (VSS-806). Šī likumprojekta 9.</w:t>
      </w:r>
      <w:r w:rsidR="00000000" w:rsidRPr="00000000" w:rsidDel="00000000">
        <w:rPr>
          <w:vertAlign w:val="superscript"/>
          <w:rtl w:val="0"/>
        </w:rPr>
        <w:t xml:space="preserve">7</w:t>
      </w:r>
      <w:r w:rsidR="00000000" w:rsidRPr="00000000" w:rsidDel="00000000">
        <w:rPr>
          <w:rtl w:val="0"/>
        </w:rPr>
        <w:t xml:space="preserve"> panta trešajā daļā ir ietverts deleģējums Ministru kabinetam izstrādāt kārtību, kādā tiek sagatavots un nosūtīts lēmums, kā arī lēmumā ietveramo pieprasījuma formu, lēmuma nosūtīšanas veidu, lēmuma izpildes un darbības termiņu, kad tiek pieņemts viens vai vairāki likumprojekta "Grozījumi likumā "Par atbilstības novērtēšanu"" 9.</w:t>
      </w:r>
      <w:r w:rsidR="00000000" w:rsidRPr="00000000" w:rsidDel="00000000">
        <w:rPr>
          <w:vertAlign w:val="superscript"/>
          <w:rtl w:val="0"/>
        </w:rPr>
        <w:t xml:space="preserve">7</w:t>
      </w:r>
      <w:r w:rsidR="00000000" w:rsidRPr="00000000" w:rsidDel="00000000">
        <w:rPr>
          <w:rtl w:val="0"/>
        </w:rPr>
        <w:t xml:space="preserve"> panta trešajā daļā noteiktie lēmumi. Uz šā deleģējuma pamata ir izstrādāts šis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Patērētāju tiesību aizsardzības centrs, Veselības inspekcija,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Tirdzniecības un rūpniecības kamera", Latvijas Darba devēju konfederācija, Latvijas Interneta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Patērētāju tiesību aizsardzības centram var rasties tajos gadījumos, ja tiek pieņemts lēmums par domēna vārda lietošanas tiesību ierobežošanu, kas paredz domēna vārda lietošanas tiesību nodošanu iestādei, kas izdod šo lēmumu.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Veselības inspekcijai var rasties tajos gadījumos, ja tiek pieņemts lēmums par domēna vārda lietošanas tiesību ierobežošanu, kas paredz domēna vārda lietošanas tiesību nodošanu iestādei, kas izdod šo lēmumu.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uzraudzības iestādēm radīs galalietotāju pāradresācijai paredzētās tīmekļvietnes sadaļas vai cita tiešsaistes līdzekļa ieviešana. Papildus administratīvās izmaksas uzraudzības iestādēm var rasties ieviešot jaunus tehnoloģiskus risinājumus (programmatūru), kas nodrošinās efektīvāku šo lēmumu izpildes uzraudzību. Paredzams, ka atbilstības izmaksas nebūs būtiskas, vai arī to nebūs, ņemot vērā, ka iestāde jau šobrīd īsteno interneta resursu ierobežošanu un nepieciešamie tehnoloģiskie risinājumi jau ir ieviesti.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uzraudzības iestādēm radīs galalietotāju pāradresācijai paredzētās tīmekļvietnes sadaļas vai cita tiešsaistes līdzekļa ieviešana. Papildus administratīvās izmaksas uzraudzības iestādēm var rasties ieviešot jaunus tehnoloģiskus risinājumus (programmatūru), kas nodrošinās efektīvāku šo lēmumu izpildes uzraudzību. Paredzams, ka atbilstības izmaksas nebūs būtiskas, vai arī to nebūs, ņemot vērā, ka iestāde jau šobrīd īsteno interneta resursu ierobežošanu un nepieciešamie tehnoloģiskie risinājumi jau ir ieviesti.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22-TA-1433</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22-TA-1433</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anotācija_(ex_ante)_22-TA-1433.docx</dc:title>
</cp:coreProperties>
</file>

<file path=docProps/custom.xml><?xml version="1.0" encoding="utf-8"?>
<Properties xmlns="http://schemas.openxmlformats.org/officeDocument/2006/custom-properties" xmlns:vt="http://schemas.openxmlformats.org/officeDocument/2006/docPropsVTypes"/>
</file>