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20. februāra noteikumos Nr. 101 "Noteikumi par Sociālo uzņēmumu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Ministru kabineta 2018. gada 20. februāra noteikumu Nr. 101 "Noteikumi par Sociālo uzņēmumu komisiju" (turpmāk – MK noteikumi Nr. 101) 27. punktu, lai nodrošinātu Sociālo uzņēmumu komisijas (turpmāk – komisija) locekļu, kas nav pilnvarotas amatpersonas, atlīdzības apmēra noteikšanas paredzamību.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MK noteikumu Nr. 101 27. punktu, nosakot, ka komisijas loceklim, kas nav pilnvarota amatpersona, darba stundas tarifa likmi nosaka reizi trijos gados, atbilstoši valsts un pašvaldību institūciju amatpersonu un darbinieku 11. mēnešalgu grupas intervāla minimumam atbilstošās stundas algas likmei.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101 3. punktu komisijas pilnvaru laiks neatkarīgi no komisijas personālsastāva izmaiņām ir trīs gadi no dienas, kad labklājības ministrs apstiprinājis komisijas personālsastāvu. Sociālo uzņēmumu komisijas pašreizējā sastāva pilnvaru laiks beidzas 2024. gada 11. maijā, ņemot vērā minēto, tiks apstiprināts jauns komisijas sastāvs. Lai nodrošinātu iespēju komisijas locekļiem, kas nav pilnvarotas amatpersonas, noteikt atlīdzību noteikumu projektā noteiktajā apmērā, ir nepieciešams, lai noteikumu projekts stājas spēkā 2024. gada 1.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uzņēmuma likuma 6. panta ceturto daļu komisijas locekļi, kas nav pilnvarotas amatpersonas, par darbu komisijā saņem atlīdzību, kuras apmēru un izmaksāšanas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101 27. punktā noteikts, ka komisijas loceklim, kas nav pilnvarota amatpersona, darba stundas tarifa likmi nosaka kā vidējo likmi no komisijas locekļu – MK noteikumu Nr. 101 5. punktā minēto pilnvaroto amatpersonu – kopējās mēnešalgas vidējās stundas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101 5. punktu komisijā iekļauj pa vienam komisijas loceklim – pilnvarotai amatpersonai (nosakot amatpersonu, kas komisijas locekli aizvieto viņa prombūtnes laikā) –no Labklājības ministrijas, Finanšu ministrijas, Ekonomikas ministrijas, Vides aizsardzības un reģionālās attīstības ministrijas, Kultūras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komisijas locekļu, kas nav pilnvarotas amatpersonas, atlīdzības apmērs ir atkarīgs no iepriekš minēto ministriju pārstāvju - komisijas locekļu – atlīdzības apmēra, kas nozīmē, ka izmaiņas komisijas personālsastāvā var ietekmēt komisijas locekļu, kas nav pilnvarotas amatpersonas,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2022. gada 1. jūlijā stājās spēkā Valsts un pašvaldību institūciju amatpersonu un darbinieku atlīdzības likuma grozījumi, ar kuriem tika īstenota valsts un pašvaldību institūciju amatpersonu un darbinieku atlīdzības reforma. Kopš stājās spēkā atlīdzības reforma, amatpersonām algu nosaka, piemērojot koeficientu pret bāzes mēnešalgu. Bāzes mēnešalgu nosaka, ņemot vērā inflāciju un vidējo darba samaksu valstī. Pēdējos gados vērojama strauja inflācija, ka arī vidējās darba samaksas pieaugums. Minētais būtiski ietekmēja un turpina ietekmēt amatpersonu atalgojuma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amatpersonu atalgojuma politika, tai skaitā tās pārskatīšanas principi un regularitāte, dažādās ministrijās atšķiras, līdz ar to komisijas locekļu, kas nav pilnvarotas amatpersonas, atlīdzības apmēra noteikšana kļūst sarežģīta un neprognozējama.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komisijas locekļu, kas nav pilnvarotas personas, atlīdzības apmēra stabilitāti un tās noteikšanas paredzamību un prognozējamību, ir nepieciešams veikt grozījumus MK noteikumu Nr. 101 27. punktā, kas paredz, ka apstiprinot komisijas personālsastāvu, proti, reizi trijos gados, komisijas loceklim, kas nav pilnvarota amatpersona, nosaka darba stundas tarifa likmi atbilstoši valsts un pašvaldību institūciju amatpersonu un darbinieku 11. mēnešalgu grupas intervāla minimumam atbilstošās stundas algas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darba stundas tarifa likmes apmērs ir izvēlēts, ņemot vērā to, ka komisijas sastāvā ir dažādu jomu eksperti, savukārt 11. mēnešalgu grupa ir vecākā eksperta amatam atbilstoša atalgojuma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Kopš 2017. gada, kad tika izveidota komisija, atlīdzībām, tai skaitā ceļu izdevumu kompensācijām, komisijas locekļiem ik gadu bija paredzēts finansējums 13 000 </w:t>
            </w:r>
            <w:r w:rsidR="00000000" w:rsidRPr="00000000" w:rsidDel="00000000">
              <w:rPr>
                <w:sz w:val="24"/>
                <w:i w:val="1"/>
                <w:rtl w:val="0"/>
              </w:rPr>
              <w:t xml:space="preserve">euro </w:t>
            </w:r>
            <w:r w:rsidR="00000000" w:rsidRPr="00000000" w:rsidDel="00000000">
              <w:rPr>
                <w:sz w:val="24"/>
                <w:rtl w:val="0"/>
              </w:rPr>
              <w:t xml:space="preserve">apmērā. Saskaņā ar MK noteikumu Nr.101 27. punkta esošo redakciju uz 2024.gada sākumu, komisijas loceklim, kas nav pilnvarota amatpersona, darba stundas tarifa likmi nosaka kā vidējo likmi no komisijas locekļu – pilnvaroto amatpersonu – kopējās mēnešalgas vidējās stundas likmes, kas uz 2024.gadu ir 10,72 </w:t>
            </w:r>
            <w:r w:rsidR="00000000" w:rsidRPr="00000000" w:rsidDel="00000000">
              <w:rPr>
                <w:sz w:val="24"/>
                <w:i w:val="1"/>
                <w:rtl w:val="0"/>
              </w:rPr>
              <w:t xml:space="preserve">euro</w:t>
            </w:r>
            <w:r w:rsidR="00000000" w:rsidRPr="00000000" w:rsidDel="00000000">
              <w:rPr>
                <w:sz w:val="24"/>
                <w:rtl w:val="0"/>
              </w:rPr>
              <w:t xml:space="preserve"> (neiekļaujot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noteikumu projekts paredz, ka komisijas loceklim, kas nav pilnvarota amatpersona, nosaka darba stundas tarifa likmi atbilstoši valsts un pašvaldību institūciju amatpersonu un darbinieku 11. mēnešalgu grupas intervāla minimumam atbilstošās stundas algas likmei. Ņemot vērā, ka noteikumu 27. punkts paredzēs, ka atlīdzība komisijas locekļiem tiem noteikta komisijas apstiprināšanas brīdī, tad  plānots, ka atlīdzības apmērs komisijas locekļiem tiks nofiksēts uz turpmākiem 3 gadiem, līdz ar to, 2024., 2025., 2026. gadā tiks piemērots 2026. gada  11. mēnešalgas grupas prognozētais intervāla minimums. 2026. gadā prognozētais 11. mēnešalgu grupas intervāla minimums normālā darba laika ietvaros ir 2 048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vidēji mēnesī ir 167 darba stundas, stundas tarifa likme komisijas loceklim, kas nav pilnvarota amatpersona, būs indikatīvi 15,16 </w:t>
            </w:r>
            <w:r w:rsidR="00000000" w:rsidRPr="00000000" w:rsidDel="00000000">
              <w:rPr>
                <w:sz w:val="24"/>
                <w:i w:val="1"/>
                <w:rtl w:val="0"/>
              </w:rPr>
              <w:t xml:space="preserve">euro </w:t>
            </w:r>
            <w:r w:rsidR="00000000" w:rsidRPr="00000000" w:rsidDel="00000000">
              <w:rPr>
                <w:sz w:val="24"/>
                <w:rtl w:val="0"/>
              </w:rPr>
              <w:t xml:space="preserve">(2 048 </w:t>
            </w:r>
            <w:r w:rsidR="00000000" w:rsidRPr="00000000" w:rsidDel="00000000">
              <w:rPr>
                <w:sz w:val="24"/>
                <w:i w:val="1"/>
                <w:rtl w:val="0"/>
              </w:rPr>
              <w:t xml:space="preserve">euro </w:t>
            </w:r>
            <w:r w:rsidR="00000000" w:rsidRPr="00000000" w:rsidDel="00000000">
              <w:rPr>
                <w:sz w:val="24"/>
                <w:rtl w:val="0"/>
              </w:rPr>
              <w:t xml:space="preserve">/ 167 stundas + 23,59%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esošo komisijas darba pieredzi, prognozējams, ka indikatīvi katram komisijas loceklim gadā būs 259 darba stundas (200 gada darbības pārskatu izskatīšana + 24 komisijas sēdes (vienas sēdes ilgums plānots 1 h) + 35 jauno pieteikumu izskatīšana (1 pieteikumu izskatīšana plānota 1 h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MK noteikumu Nr.101 28. punkts paredz ceļa izdevumu kompensāciju komisijas loceklim, kas nav pilnvarotas amatpersonas, līdz ar to pieciem komisijas locekļiem nepieciešamais finansējums ir 1200 </w:t>
            </w:r>
            <w:r w:rsidR="00000000" w:rsidRPr="00000000" w:rsidDel="00000000">
              <w:rPr>
                <w:sz w:val="24"/>
                <w:i w:val="1"/>
                <w:rtl w:val="0"/>
              </w:rPr>
              <w:t xml:space="preserve">euro</w:t>
            </w:r>
            <w:r w:rsidR="00000000" w:rsidRPr="00000000" w:rsidDel="00000000">
              <w:rPr>
                <w:sz w:val="24"/>
                <w:rtl w:val="0"/>
              </w:rPr>
              <w:t xml:space="preserve"> gadā (20 </w:t>
            </w:r>
            <w:r w:rsidR="00000000" w:rsidRPr="00000000" w:rsidDel="00000000">
              <w:rPr>
                <w:sz w:val="24"/>
                <w:i w:val="1"/>
                <w:rtl w:val="0"/>
              </w:rPr>
              <w:t xml:space="preserve">euro </w:t>
            </w:r>
            <w:r w:rsidR="00000000" w:rsidRPr="00000000" w:rsidDel="00000000">
              <w:rPr>
                <w:sz w:val="24"/>
                <w:rtl w:val="0"/>
              </w:rPr>
              <w:t xml:space="preserve">x 12 mēneši x 5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esošo komisijas locekļu stundas tarifa likme, saskaņā ar spēkā esošajiem līgumiem, ir 10,72 </w:t>
            </w:r>
            <w:r w:rsidR="00000000" w:rsidRPr="00000000" w:rsidDel="00000000">
              <w:rPr>
                <w:sz w:val="24"/>
                <w:i w:val="1"/>
                <w:rtl w:val="0"/>
              </w:rPr>
              <w:t xml:space="preserve">euro</w:t>
            </w:r>
            <w:r w:rsidR="00000000" w:rsidRPr="00000000" w:rsidDel="00000000">
              <w:rPr>
                <w:sz w:val="24"/>
                <w:rtl w:val="0"/>
              </w:rPr>
              <w:t xml:space="preserve">+23,59%=13,25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11. mēnešalgas prognozēto intervāla minimumu 2026. gadam, veikts aprēķins par papildu nepieciešamo un kopējo nepieciešamo finansējumu komisijas locekļu, kas nav pilnvarotas personas,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35"/>
              <w:gridCol w:w="1785"/>
              <w:gridCol w:w="1970"/>
              <w:gridCol w:w="1858"/>
              <w:tblGridChange w:id="0">
                <w:tblGrid>
                  <w:gridCol w:w="2035"/>
                  <w:gridCol w:w="1785"/>
                  <w:gridCol w:w="1970"/>
                  <w:gridCol w:w="18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gada 5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gada 7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 un 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Esošais finansējums</w:t>
                  </w:r>
                  <w:r w:rsidR="00000000" w:rsidRPr="00000000" w:rsidDel="00000000">
                    <w:rPr>
                      <w:sz w:val="24"/>
                      <w:rtl w:val="0"/>
                    </w:rPr>
                    <w:t xml:space="preserve"> 13 000 </w:t>
                  </w:r>
                  <w:r w:rsidR="00000000" w:rsidRPr="00000000" w:rsidDel="00000000">
                    <w:rPr>
                      <w:sz w:val="24"/>
                      <w:i w:val="1"/>
                      <w:rtl w:val="0"/>
                    </w:rPr>
                    <w:t xml:space="preserve">euro</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Jaunā stundas tarifa likme</w:t>
                  </w:r>
                  <w:r w:rsidR="00000000" w:rsidRPr="00000000" w:rsidDel="00000000">
                    <w:rPr>
                      <w:sz w:val="24"/>
                      <w:rtl w:val="0"/>
                    </w:rPr>
                    <w:t xml:space="preserve"> (2024.g. 5 mēnešiem norādīta esošās komisijas st.t.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13,25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Komisijas locekļu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Stundu skaits </w:t>
                  </w:r>
                  <w:r w:rsidR="00000000" w:rsidRPr="00000000" w:rsidDel="00000000">
                    <w:rPr>
                      <w:sz w:val="24"/>
                      <w:rtl w:val="0"/>
                    </w:rPr>
                    <w:t xml:space="preserve">(259)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komisijas locekļu 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7 149,70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11 451,86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19 632,20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Transporta izdevumu kompensācija</w:t>
                  </w:r>
                  <w:r w:rsidR="00000000" w:rsidRPr="00000000" w:rsidDel="00000000">
                    <w:rPr>
                      <w:sz w:val="24"/>
                      <w:rtl w:val="0"/>
                    </w:rPr>
                    <w:t xml:space="preserve">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Komisijas locekļu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transporta izdevumu kompensācija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1 200,00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komisijas darbības nodrošināšanai</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19 801,56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20 832,20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Papildus nepieciešams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-6 801,56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-7 832,2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Veikta noapaļošana pilnos </w:t>
                  </w:r>
                  <w:r w:rsidR="00000000" w:rsidRPr="00000000" w:rsidDel="00000000">
                    <w:rPr>
                      <w:sz w:val="24"/>
                      <w:b w:val="1"/>
                      <w:i w:val="1"/>
                      <w:rtl w:val="0"/>
                    </w:rPr>
                    <w:t xml:space="preserve">euro</w:t>
                  </w:r>
                  <w:r w:rsidR="00000000" w:rsidRPr="00000000" w:rsidDel="00000000">
                    <w:rPr>
                      <w:sz w:val="24"/>
                      <w:b w:val="1"/>
                      <w:rtl w:val="0"/>
                    </w:rPr>
                    <w:t xml:space="preserve"> </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-7 833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komisija jaunajā sastāvā uzsāks darbu 2024. gada jūnijā un attiecīgi komisija strādās trīs gadus, finansējums komisijas locekļu atlīdzības nodrošināšanai tiks nofiksēts uz periodu no 2024. gada 1. jūnija līdz 2027. gada 30.jūnijam. 2027. gada jūnijā uzsāks darbu jauns komisijas sastāvs un finansējums komisijas atlīdzības nodrošināšanai tiks pārrēķināts atbilstoši aktuālajam 11. mēnešalgu grupas intervāla minimumam.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attiecīgā informācija vēl nav pieejama, aprēķins 2027. gadam veikts 2026. gada līmenī.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apakšprogrammas 97.01.00 “Labklājības nozares vadība un politikas plānošana” ietvaros, veicot apakšprogrammas ietvaros esošo līdzekļu prioritēšanu.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attiecas tikai uz sociālo uzņēmumu komisijas locekļiem, līdz ar to, sabiedrības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24-TA-678</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24-TA-678</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anotācija_(ex_ante)_24-TA-678.docx</dc:title>
</cp:coreProperties>
</file>

<file path=docProps/custom.xml><?xml version="1.0" encoding="utf-8"?>
<Properties xmlns="http://schemas.openxmlformats.org/officeDocument/2006/custom-properties" xmlns:vt="http://schemas.openxmlformats.org/officeDocument/2006/docPropsVTypes"/>
</file>