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2021. gada 21. decembra noteikumos Nr. 896 "Emisijas kvotu izsolīšanas instrumenta finansēto projektu atklāta konkursa "Siltumnīcefekta gāzu emisijas samazināšana transporta sektorā – atbalsts bezemisiju un mazemisiju transportlīdzekļu iegādei" nolikums"" (turpmāk - MK noteikumu projekts) paredz veikt grozījumus Ministru kabineta 2021. gada 21. decembra noteikumos Nr. 896 "Emisijas kvotu izsolīšanas instrumenta finansēto projektu atklāta konkursa "Siltumnīcefekta gāzu emisiju samazināšana transporta sektorā – atbalsts bezemisiju un mazemisiju transportlīdzekļu iegādei” nolikums" (turpmāk – MK noteikfumi Nr. 896), lai nodrošinātu projektu konkursa "Siltumnīcefekta gāzu emisijas samazināšana transporta sektorā – atbalsts bezemisiju un mazemisiju transportlīdzekļu iegādei" (turpmāk - konkurss) turpmāku darbību (palielinātu pieejamo finansējuma apjomu), veicinot siltumnīcefekta gāzu (turpmāk - SEG) emisiju samazināšanu, atbalstot bezemisiju un mazemisiju transportlīdzekļu ieviešanu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veicināt SEG emisiju samazināšanu, sniedzot atbalstu jaunu un lietotu bezemisiju un jaunu mazemisiju transportlīdzekļu iegādei Emisijas kvotu izsolīšanas instrumenta (turpmāk - EKII) finansētā konkursa ietvaros. Tādējādi ar MK noteikumu projektu tiek veikti grozījumi MK noteikumu Nr. 896 6. punktā, palielinot konkursa ietvaros pieejamo kopējo EKII finansējumu, kā arī MK noteikumu Nr.896 19.1. apakšpunktā, samazinot atbalsta saņemšanai pieļaujamo transportlīdzekļu pārdošanas cenu bāzes komplektācijā.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konkursa īstenošanas dinamiku un sasniegtos rezultātus, KEM kā atbildīgā nozares ministrija, pieejamā laika ietvarā (līdz 31.12.2025.), lai nodrošinātu konkursa nepārtrauktību, ir izvērtējusi kritiskākos aspektus un sagatavojusi grozījumus MK noteikumos Nr.896. MK noteikumu projekts nav pretrunā MK 17.12.2024. sēdes protokola Nr.53 61.§ 3.punktā noteiktajam, t.i., neizpildās abi noteiktie nosacījumi - KEM ar grozījumiem MK noteikumos Nr. 896 neplāno konkursa termiņa pagarināšanu </w:t>
      </w:r>
      <w:r w:rsidR="00000000" w:rsidRPr="00000000" w:rsidDel="00000000">
        <w:rPr>
          <w:u w:val="single"/>
          <w:rtl w:val="0"/>
        </w:rPr>
        <w:t xml:space="preserve">un</w:t>
      </w:r>
      <w:r w:rsidR="00000000" w:rsidRPr="00000000" w:rsidDel="00000000">
        <w:rPr>
          <w:rtl w:val="0"/>
        </w:rPr>
        <w:t xml:space="preserve"> EKII finansējuma palielināšanu pēc spēkā esošā konkursa īstenošanas termiņa (31.12.2025.), bet gan finansējuma palielināšanu esošā konkursa īstenošanas termiņa ietvaros. Konkursa īstenošanas termiņa pagarināšana un konkursa ietvaros pieejamā kopējā finanšu instrumenta finansējuma palielināšana pēc 31.12.2025. tiks vērtēta pēc informatīvā ziņojuma par Emisijas kvotu izsolīšanas instrumenta darbības stratēģiju sagatavošanas un izskatīšanas Ministru kabinetā, kā noteikts MK 17.12.2024. sēdes protokola Nr.53 61.§ 3.punktā.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Konkurss ir pierādījis, ka finansējuma pieejamība videi draudzīgu transportlīdzekļu iegādei ir ar augstu sabiedrības interesi un tas sniedz ieguldījumu gan esošā autoparka atjaunošanā, gan transporta degvielu diversifikācijā un attiecīgi emisiju (gan CO</w:t>
      </w:r>
      <w:r w:rsidR="00000000" w:rsidRPr="00000000" w:rsidDel="00000000">
        <w:rPr>
          <w:vertAlign w:val="subscript"/>
          <w:rtl w:val="0"/>
        </w:rPr>
        <w:t xml:space="preserve">2</w:t>
      </w:r>
      <w:r w:rsidR="00000000" w:rsidRPr="00000000" w:rsidDel="00000000">
        <w:rPr>
          <w:rtl w:val="0"/>
        </w:rPr>
        <w:t xml:space="preserve">, gan gaisu piesārņojošo vielu) mazināšanā, gan veicina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akciju sabiedrības "Ceļu satiksmes drošības direkcija" tīmekļvietnē publicētajai informācijai, uz 2025. gada 1. aprīli Latvijā ir reģistrēti 10458  elektromobiļi (10146 - vieglie, 312 - kravas). Elektromobiļu skaita pieaugums 2025. gadā ir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ietvaros uz 2025. gada 27. aprīli kopumā ir iesniegti 4385 projektu iesniegumi un sniegts atbalsts 4135 videi draudzīgu transportlīdzekļu iegādei - konkursa ietvaros iegādāti 1877 jauni elektromobiļi, 1380 lietoti elektromobiļi un 878 ārēji lādējami hibrīdauto, piešķirot EKII finansējumu 18,34 milj. eiro apmērā. Papildus videi draudzīgu transportlīdzekļu iegādei, konkursa ietvaros 399 transportlīdzekļi ir nodoti apstrādes uzņēmumiem norakstīšanai.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ietvaros jauna elektromobiļa vidējā iegādes cena (vidējā transportlīdzekļa bāzes komplektācijas cena (bez PVN un papildus aprīkojuma) nepiemērojot EKII atbalstu) ir 36 597 eiro, lietota elektromobiļa vidējā cena - 22 678 eiro un ārēji lādējamā hibrīdauto cena - 40 871 eiro. Konkursa ietvaros atbalsts sniegts galvenokārt M1 kategorijas elektromobiļu un ārēji lādējamu hibrīdauto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EKII līdzfinansējumu īstenoto aktivitāšu rādītāji uz 2025. gada 27. aprīli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86"/>
        <w:gridCol w:w="1857"/>
        <w:gridCol w:w="1799"/>
        <w:gridCol w:w="1731"/>
        <w:gridCol w:w="1617"/>
        <w:tblGridChange w:id="0">
          <w:tblGrid>
            <w:gridCol w:w="1886"/>
            <w:gridCol w:w="1857"/>
            <w:gridCol w:w="1799"/>
            <w:gridCol w:w="1731"/>
            <w:gridCol w:w="161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Atbalstāmā aktivitāte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Konkursa ietvaros iegādāto transportlīdzekļu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EKII finansējums, </w:t>
            </w:r>
            <w:r w:rsidR="00000000" w:rsidRPr="00000000" w:rsidDel="00000000">
              <w:rPr>
                <w:sz w:val="24"/>
                <w:b w:val="1"/>
                <w:i w:val="1"/>
                <w:rtl w:val="0"/>
              </w:rPr>
              <w:t xml:space="preserve">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Indikatīvais CO</w:t>
            </w:r>
            <w:r w:rsidR="00000000" w:rsidRPr="00000000" w:rsidDel="00000000">
              <w:rPr>
                <w:sz w:val="24"/>
                <w:b w:val="1"/>
                <w:vertAlign w:val="subscript"/>
                <w:rtl w:val="0"/>
              </w:rPr>
              <w:t xml:space="preserve">2</w:t>
            </w:r>
            <w:r w:rsidR="00000000" w:rsidRPr="00000000" w:rsidDel="00000000">
              <w:rPr>
                <w:sz w:val="24"/>
                <w:b w:val="1"/>
                <w:rtl w:val="0"/>
              </w:rPr>
              <w:t xml:space="preserve"> emisijas samazinājums apstiprinātajos projektos, 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Efektivitātes rādītājs, kgCO</w:t>
            </w:r>
            <w:r w:rsidR="00000000" w:rsidRPr="00000000" w:rsidDel="00000000">
              <w:rPr>
                <w:sz w:val="24"/>
                <w:b w:val="1"/>
                <w:vertAlign w:val="subscript"/>
                <w:rtl w:val="0"/>
              </w:rPr>
              <w:t xml:space="preserve">2</w:t>
            </w:r>
            <w:r w:rsidR="00000000" w:rsidRPr="00000000" w:rsidDel="00000000">
              <w:rPr>
                <w:sz w:val="24"/>
                <w:b w:val="1"/>
                <w:rtl w:val="0"/>
              </w:rPr>
              <w:t xml:space="preserve">/EUR (EUR/tCO</w:t>
            </w:r>
            <w:r w:rsidR="00000000" w:rsidRPr="00000000" w:rsidDel="00000000">
              <w:rPr>
                <w:sz w:val="24"/>
                <w:b w:val="1"/>
                <w:vertAlign w:val="subscript"/>
                <w:rtl w:val="0"/>
              </w:rPr>
              <w:t xml:space="preserve">2</w:t>
            </w:r>
            <w:r w:rsidR="00000000" w:rsidRPr="00000000" w:rsidDel="00000000">
              <w:rPr>
                <w:sz w:val="24"/>
                <w:b w:val="1"/>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Jaunu elektromobiļu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8 817 750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12 688 520</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1,44 (695)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Lietotu elektromobiļu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4 781 450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9 328 800</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1,95 (512)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Jaunu ārēji lādējamu hibrīdauto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4 009 500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3 652 480</w:t>
            </w:r>
            <w:r w:rsidR="00000000" w:rsidRPr="00000000" w:rsidDel="00000000">
              <w:rPr>
                <w:sz w:val="24"/>
                <w:vertAlign w:val="superscript"/>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0,91 (1098)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Indikatīvo CO</w:t>
      </w:r>
      <w:r w:rsidR="00000000" w:rsidRPr="00000000" w:rsidDel="00000000">
        <w:rPr>
          <w:vertAlign w:val="subscript"/>
          <w:rtl w:val="0"/>
        </w:rPr>
        <w:t xml:space="preserve">2</w:t>
      </w:r>
      <w:r w:rsidR="00000000" w:rsidRPr="00000000" w:rsidDel="00000000">
        <w:rPr>
          <w:rtl w:val="0"/>
        </w:rPr>
        <w:t xml:space="preserve"> (oglekļa dioksīda) emisijas samazinājumu elektromobilim aprēķina pēc šādas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w:t>
      </w:r>
      <w:r w:rsidR="00000000" w:rsidRPr="00000000" w:rsidDel="00000000">
        <w:rPr>
          <w:rtl w:val="0"/>
        </w:rPr>
        <w:t xml:space="preserve">=N</w:t>
      </w:r>
      <w:r w:rsidR="00000000" w:rsidRPr="00000000" w:rsidDel="00000000">
        <w:rPr>
          <w:vertAlign w:val="subscript"/>
          <w:rtl w:val="0"/>
        </w:rPr>
        <w:t xml:space="preserve">nobraukums</w:t>
      </w:r>
      <w:r w:rsidR="00000000" w:rsidRPr="00000000" w:rsidDel="00000000">
        <w:rPr>
          <w:rtl w:val="0"/>
        </w:rPr>
        <w:t xml:space="preserve"> × 0,130,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w:t>
      </w:r>
      <w:r w:rsidR="00000000" w:rsidRPr="00000000" w:rsidDel="00000000">
        <w:rPr>
          <w:rtl w:val="0"/>
        </w:rPr>
        <w:t xml:space="preserve"> – oglekļa dioksīda emisijas samazinājums projektā,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w:t>
      </w:r>
      <w:r w:rsidR="00000000" w:rsidRPr="00000000" w:rsidDel="00000000">
        <w:rPr>
          <w:vertAlign w:val="subscript"/>
          <w:rtl w:val="0"/>
        </w:rPr>
        <w:t xml:space="preserve">nobraukums</w:t>
      </w:r>
      <w:r w:rsidR="00000000" w:rsidRPr="00000000" w:rsidDel="00000000">
        <w:rPr>
          <w:rtl w:val="0"/>
        </w:rPr>
        <w:t xml:space="preserve"> – elektromobiļa nobrauktais kilometru skaits projektā (52 000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0,130 kg CO</w:t>
      </w:r>
      <w:r w:rsidR="00000000" w:rsidRPr="00000000" w:rsidDel="00000000">
        <w:rPr>
          <w:vertAlign w:val="subscript"/>
          <w:rtl w:val="0"/>
        </w:rPr>
        <w:t xml:space="preserve">2</w:t>
      </w:r>
      <w:r w:rsidR="00000000" w:rsidRPr="00000000" w:rsidDel="00000000">
        <w:rPr>
          <w:rtl w:val="0"/>
        </w:rPr>
        <w:t xml:space="preserve">/km – maksimāli pieļaujamās SEG emisijas jaunajām mašīnām ES 2015. gadā, kg CO</w:t>
      </w:r>
      <w:r w:rsidR="00000000" w:rsidRPr="00000000" w:rsidDel="00000000">
        <w:rPr>
          <w:vertAlign w:val="subscript"/>
          <w:rtl w:val="0"/>
        </w:rPr>
        <w:t xml:space="preserve">2</w:t>
      </w:r>
      <w:r w:rsidR="00000000" w:rsidRPr="00000000" w:rsidDel="00000000">
        <w:rPr>
          <w:rtl w:val="0"/>
        </w:rPr>
        <w:t xml:space="preserve">/km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Indikatīvo CO</w:t>
      </w:r>
      <w:r w:rsidR="00000000" w:rsidRPr="00000000" w:rsidDel="00000000">
        <w:rPr>
          <w:vertAlign w:val="subscript"/>
          <w:rtl w:val="0"/>
        </w:rPr>
        <w:t xml:space="preserve">2</w:t>
      </w:r>
      <w:r w:rsidR="00000000" w:rsidRPr="00000000" w:rsidDel="00000000">
        <w:rPr>
          <w:rtl w:val="0"/>
        </w:rPr>
        <w:t xml:space="preserve"> emisijas samazinājumu ārēji lādējamam hibrīdauto aprēķina pēc šādas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w:t>
      </w:r>
      <w:r w:rsidR="00000000" w:rsidRPr="00000000" w:rsidDel="00000000">
        <w:rPr>
          <w:rtl w:val="0"/>
        </w:rPr>
        <w:t xml:space="preserve">=N</w:t>
      </w:r>
      <w:r w:rsidR="00000000" w:rsidRPr="00000000" w:rsidDel="00000000">
        <w:rPr>
          <w:vertAlign w:val="subscript"/>
          <w:rtl w:val="0"/>
        </w:rPr>
        <w:t xml:space="preserve">nobraukums</w:t>
      </w:r>
      <w:r w:rsidR="00000000" w:rsidRPr="00000000" w:rsidDel="00000000">
        <w:rPr>
          <w:rtl w:val="0"/>
        </w:rPr>
        <w:t xml:space="preserve"> × (0,130 - 0,050),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w:t>
      </w:r>
      <w:r w:rsidR="00000000" w:rsidRPr="00000000" w:rsidDel="00000000">
        <w:rPr>
          <w:rtl w:val="0"/>
        </w:rPr>
        <w:t xml:space="preserve"> – oglekļa dioksīda emisijas samazinājums projektā,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w:t>
      </w:r>
      <w:r w:rsidR="00000000" w:rsidRPr="00000000" w:rsidDel="00000000">
        <w:rPr>
          <w:vertAlign w:val="subscript"/>
          <w:rtl w:val="0"/>
        </w:rPr>
        <w:t xml:space="preserve">nobraukums</w:t>
      </w:r>
      <w:r w:rsidR="00000000" w:rsidRPr="00000000" w:rsidDel="00000000">
        <w:rPr>
          <w:rtl w:val="0"/>
        </w:rPr>
        <w:t xml:space="preserve"> – ārēji lādējama hibrīdauto nobrauktais kilometru skaits projektā (52 000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0,130 kg CO</w:t>
      </w:r>
      <w:r w:rsidR="00000000" w:rsidRPr="00000000" w:rsidDel="00000000">
        <w:rPr>
          <w:vertAlign w:val="subscript"/>
          <w:rtl w:val="0"/>
        </w:rPr>
        <w:t xml:space="preserve">2</w:t>
      </w:r>
      <w:r w:rsidR="00000000" w:rsidRPr="00000000" w:rsidDel="00000000">
        <w:rPr>
          <w:rtl w:val="0"/>
        </w:rPr>
        <w:t xml:space="preserve">/km – maksimāli pieļaujamās SEG emisijas jaunajām mašīnām ES 2015. gadā, kg CO</w:t>
      </w:r>
      <w:r w:rsidR="00000000" w:rsidRPr="00000000" w:rsidDel="00000000">
        <w:rPr>
          <w:vertAlign w:val="subscript"/>
          <w:rtl w:val="0"/>
        </w:rPr>
        <w:t xml:space="preserve">2</w:t>
      </w:r>
      <w:r w:rsidR="00000000" w:rsidRPr="00000000" w:rsidDel="00000000">
        <w:rPr>
          <w:rtl w:val="0"/>
        </w:rPr>
        <w:t xml:space="preserve">/km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0,050 kg CO</w:t>
      </w:r>
      <w:r w:rsidR="00000000" w:rsidRPr="00000000" w:rsidDel="00000000">
        <w:rPr>
          <w:vertAlign w:val="subscript"/>
          <w:rtl w:val="0"/>
        </w:rPr>
        <w:t xml:space="preserve">2</w:t>
      </w:r>
      <w:r w:rsidR="00000000" w:rsidRPr="00000000" w:rsidDel="00000000">
        <w:rPr>
          <w:rtl w:val="0"/>
        </w:rPr>
        <w:t xml:space="preserve">/km – maksimāli pieļaujamās SEG emisijas ārēji lādējamam hibrīdauto saskaņā ar MK noteikumu Nr. 896 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Projektos izvēlētie finansēšanas risinājumi uz 2025. gada 27. aprīli</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62"/>
        <w:gridCol w:w="3086"/>
        <w:gridCol w:w="2941"/>
        <w:tblGridChange w:id="0">
          <w:tblGrid>
            <w:gridCol w:w="3162"/>
            <w:gridCol w:w="3086"/>
            <w:gridCol w:w="294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Finanšu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Konkursa ietvaros iegādāto transportlīdzekļu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Vidējā transportlīdzekļa bāzes komplektācijas cena (bez PVN un papildus aprīkojuma), nepiemērojot EKII atbalstu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līzings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31 508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Operatīvais līzings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37 415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29 642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ietvaros atbalsta saņēmēji ir fiziskas personas - Latvijas Republikas pastāvīgie iedzīvotāji. Kopš 2024. gada 19. jūlija papildu atbalsts tiek sniegts daudzbērnu ģimenēm, kuru aprūpē ir trīs un vairāk bērni vecumā līdz 18 gadiem vai pilngadīgas personas, kuras nav sasniegušas 24 gadu vecumu, ja tās iegūst vispārējo, profesionālo vai augstāko izglītību vai 11 mēnešus pilda valsts aizsardzības dienestu un, kurām ir izsniegta Latvijas Goda ģimenes apliecība. Vienlaikus Latvijas Goda ģimenes apliecības priekšrocības tiek piemērotas arī ģimenēm, kuras aprūpē bērnu ar invaliditāti vai pilngadīgu personu, kura nav sasniegusi 24 gadu vecumu un kurai noteikta I vai II grupas invaliditāte, kas savukārt iepriekš netika iekļauta kā mērķgrupa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Atbalsts Latvijas Goda ģimenes apliecības personām uz 2025. gada 27. aprīli</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68"/>
        <w:gridCol w:w="2310"/>
        <w:gridCol w:w="2243"/>
        <w:gridCol w:w="2118"/>
        <w:tblGridChange w:id="0">
          <w:tblGrid>
            <w:gridCol w:w="2368"/>
            <w:gridCol w:w="2310"/>
            <w:gridCol w:w="2243"/>
            <w:gridCol w:w="211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Atbalstāmā aktivitāte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Konkursa ietvaros iegādāto transportlīdzekļu skaits, konkursa ietvaros norakstīto transportlīdzekļu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Konkursa ietvaros iegādāto transportlīdzekļu skaits, kuri aprīkoti ar 5 vai 6 sēdvietām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Konkursa ietvaros iegādāto transportlīdzekļu skaits, kuri aprīkoti ar 7 vai vairāk sēdvietām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Jaunu elektromobiļu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Lietotu elektromobiļu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Jaunu ārēji lādējamu hibrīdauto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Transportlīdzekļa norakstīšana</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elektromobiļu un ārēji lādējamu transportlīdzekļu pārdošanas bāzes cenu, pēdējo sešu mēnešu (2024.gada oktobris-2025.gada 15.aprīlis) dati ir atspoguļoti zemāk esošajā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34"/>
        <w:gridCol w:w="4606"/>
        <w:gridCol w:w="4606"/>
        <w:gridCol w:w="4606"/>
        <w:gridCol w:w="4606"/>
        <w:gridCol w:w="4606"/>
        <w:gridCol w:w="4606"/>
        <w:tblGridChange w:id="0">
          <w:tblGrid>
            <w:gridCol w:w="4734"/>
            <w:gridCol w:w="4606"/>
            <w:gridCol w:w="4606"/>
            <w:gridCol w:w="4606"/>
            <w:gridCol w:w="4606"/>
            <w:gridCol w:w="4606"/>
            <w:gridCol w:w="46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6"/>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Transportlīdzekļa cena bāzes komplektācijā (skaits)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līdz 20 tūkst.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20-līdz 30 tūkst.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30-līdz 40 tūkst.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40-līdz 50 tūkst.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50-līdz 60 tūkst.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60-līdz 75 tūkst.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Jauni elektromobiļi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līdz 4 sēdvietām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 vai 6 sēdvietas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 vai vairāk sēdvietas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Lietoti elektromobiļi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līdz 4 sēdvietām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 vai 6 sēdvietas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 vai vairāk sēdvietas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Ārēji lādējami hibrīdauto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līdz 4 sēdvietām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 vai 6 sēdvietas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 vai vairāk sēdvietas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sektors ir otrs lielākais siltumnīcefekta gāzu SEG emisiju avots un rada gandrīz trešo daļu no kopējām Latvijas SEG emisijām. Autotransports ir lielākais SEG emisiju avots transporta sektorā. Autotransporta devums ir 96,8%, dzelzceļa transporta 2,9%, iekšzemes kuģošanas 0,3% un iekšzemes gaisa transporta 0,05% no kopējām transporta sektora SEG emisijām 2020.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transporta sektoram nav noteikts atsevišķs SEG emisiju samazināšanas mērķis, taču Latvijai ir noteikts mērķis samazināt SEG emisijas emisijas kvotu tirdzniecības sistēmas neaptverto darbību (turpmāk - ne-ETS) sektorā, kas ietver arī transporta sektoru - par 17% līdz 2030. gadam salīdzinājumā ar 2005.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iedzīvotāju līdzšinējo lielo interesi, kas arvien turpina pieaugt (2025. gada janvārī konkursa videi draudzīgu transportlīdzekļu iegādei piešķirti 1 082 150 </w:t>
      </w:r>
      <w:r w:rsidR="00000000" w:rsidRPr="00000000" w:rsidDel="00000000">
        <w:rPr>
          <w:i w:val="1"/>
          <w:rtl w:val="0"/>
        </w:rPr>
        <w:t xml:space="preserve">eiro</w:t>
      </w:r>
      <w:r w:rsidR="00000000" w:rsidRPr="00000000" w:rsidDel="00000000">
        <w:rPr>
          <w:rtl w:val="0"/>
        </w:rPr>
        <w:t xml:space="preserve">, 2025. gada februārī - 1 102 500</w:t>
      </w:r>
      <w:r w:rsidR="00000000" w:rsidRPr="00000000" w:rsidDel="00000000">
        <w:rPr>
          <w:i w:val="1"/>
          <w:rtl w:val="0"/>
        </w:rPr>
        <w:t xml:space="preserve"> eiro</w:t>
      </w:r>
      <w:r w:rsidR="00000000" w:rsidRPr="00000000" w:rsidDel="00000000">
        <w:rPr>
          <w:rtl w:val="0"/>
        </w:rPr>
        <w:t xml:space="preserve"> un 2025. gada martā - 1 812 200</w:t>
      </w:r>
      <w:r w:rsidR="00000000" w:rsidRPr="00000000" w:rsidDel="00000000">
        <w:rPr>
          <w:i w:val="1"/>
          <w:rtl w:val="0"/>
        </w:rPr>
        <w:t xml:space="preserve"> eiro</w:t>
      </w:r>
      <w:r w:rsidR="00000000" w:rsidRPr="00000000" w:rsidDel="00000000">
        <w:rPr>
          <w:rtl w:val="0"/>
        </w:rPr>
        <w:t xml:space="preserve">), ir prognozējams, ka arī turpmāk būs ļoti aktīva interese no iedzīvotāju puses īstenot konkursa ietvaros atbalstāmās aktivitātes, un esošais konkursa ietvaros pieejamais kopējais finanšu instrumenta finansējums tiks izmaksāts dažu dienu laikā. Saskaņā ar MK noteikumu Nr.896 7.punktu konkursa ietvaros aktivitātes, kas iekļautas apstiprinātajos projektos, īsteno līdz brīdim, kamēr beidzas MK noteikumu Nr.896 6. punktā minētais finansējums, bet ne ilgāk kā līdz 2025. gada 31. decembrim. Tas nozīmē, ka gadījumā, ja konkursa ietvaros pieejamais kopējais finanšu instrumenta finansējums pilnā apmērā tiek izmaksāts pirms 2025. gada 31. decembra, kas pašlaik noteikts kā konkursa īstenošanas termiņš, tad atbalsta programma tiek 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sniegt atbalstu iedzīvotājiem elektromobiļu un ārēji lādējamu hibrīdauto iegādei, ir nepieciešams palielināt konkursa ietvaros pieejamo kopējo finanšu instrumenta finansējuma apjomu, lai nodrošinātu iespēju iedzīvotājiem turpināt saņemt atbalstu par videi draudzīgu transportlīdzekļu iegādi līdz noteiktajam konkursa īstenošanas termiņam - 2025.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datus par sniegto atbalstu dažāda segmenta elektromobiļu un ārēji lādējamu hibrīdauto iegādei, ir veikta transportlīdzekļu pārdošanas cenas bāzes komplektācijā diferenciācija, paredzot samazināt maksimālo bāzes komplektācijas cenu no 75 000 </w:t>
      </w:r>
      <w:r w:rsidR="00000000" w:rsidRPr="00000000" w:rsidDel="00000000">
        <w:rPr>
          <w:i w:val="1"/>
          <w:rtl w:val="0"/>
        </w:rPr>
        <w:t xml:space="preserve">eiro</w:t>
      </w:r>
      <w:r w:rsidR="00000000" w:rsidRPr="00000000" w:rsidDel="00000000">
        <w:rPr>
          <w:rtl w:val="0"/>
        </w:rPr>
        <w:t xml:space="preserve"> uz 45 000 </w:t>
      </w:r>
      <w:r w:rsidR="00000000" w:rsidRPr="00000000" w:rsidDel="00000000">
        <w:rPr>
          <w:i w:val="1"/>
          <w:rtl w:val="0"/>
        </w:rPr>
        <w:t xml:space="preserve">eiro </w:t>
      </w:r>
      <w:r w:rsidR="00000000" w:rsidRPr="00000000" w:rsidDel="00000000">
        <w:rPr>
          <w:rtl w:val="0"/>
        </w:rPr>
        <w:t xml:space="preserve">transportlīdzekļiem ar 5 (ieskaitot) sēdvietu skaitu un no 75 000 </w:t>
      </w:r>
      <w:r w:rsidR="00000000" w:rsidRPr="00000000" w:rsidDel="00000000">
        <w:rPr>
          <w:i w:val="1"/>
          <w:rtl w:val="0"/>
        </w:rPr>
        <w:t xml:space="preserve">eiro </w:t>
      </w:r>
      <w:r w:rsidR="00000000" w:rsidRPr="00000000" w:rsidDel="00000000">
        <w:rPr>
          <w:rtl w:val="0"/>
        </w:rPr>
        <w:t xml:space="preserve">uz 60 000 </w:t>
      </w:r>
      <w:r w:rsidR="00000000" w:rsidRPr="00000000" w:rsidDel="00000000">
        <w:rPr>
          <w:i w:val="1"/>
          <w:rtl w:val="0"/>
        </w:rPr>
        <w:t xml:space="preserve">eiro</w:t>
      </w:r>
      <w:r w:rsidR="00000000" w:rsidRPr="00000000" w:rsidDel="00000000">
        <w:rPr>
          <w:rtl w:val="0"/>
        </w:rPr>
        <w:t xml:space="preserve"> transportlīdzekļiem ar 6 un vairāk sēdvietām. Minētā pieeja ir veidota balstoties uz citu valstu, tostarp Norvēģijas un Lietuvas, pieredzi, nodrošinot sabalansētu risinājumu starp sasniedzamajiem mērķiem un sabiedrības interesēm. KEM kā par konkursu atbildīgā ministrija ir saņēmusi sabiedrības kritiku par to, ka līdzšinējais mehānisms nodrošina atbalstu faktiski visu, t.sk. luksus klases elektromobiļu iegādei, kur atbalsta programmas sniegtā finansiālā ietekme ir nenozīmīga. Līdz ar to MK noteikumos paredzētā cenu diferenciācija kļūst mērķtiecīgāka un taisnīgāka.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konkursa ietvaros pieejamo kopējo EKII finansējumu, arī turpmāk paredzama augsta iedzīvotāju interese par videi draudzīgu transportlīdzekļu (elektromobiļu un ārēji lādējamu hibrīdauto) iegādi. Līdzšinējais atbalsts transportlīdzekļu iegādei ir nodrošinājis augstu iedzīvotāju interesi un ir efektīvs instruments izmaksu barjeras pārvarēšanai, stimulējot iedzīvotājus iegādāties elektromobiļus vai ārēji lādējamus hibrīdauto.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noteikumu projektā tiek precizēts MK noteikumu Nr.896 6. punkts</w:t>
      </w:r>
      <w:r w:rsidR="00000000" w:rsidRPr="00000000" w:rsidDel="00000000">
        <w:rPr>
          <w:rtl w:val="0"/>
        </w:rPr>
        <w:t xml:space="preserve">, palielinot konkursa ietvaros pieejamo kopējo finanšu instrumenta finansējumu no 19 000 000</w:t>
      </w:r>
      <w:r w:rsidR="00000000" w:rsidRPr="00000000" w:rsidDel="00000000">
        <w:rPr>
          <w:i w:val="1"/>
          <w:rtl w:val="0"/>
        </w:rPr>
        <w:t xml:space="preserve"> eiro </w:t>
      </w:r>
      <w:r w:rsidR="00000000" w:rsidRPr="00000000" w:rsidDel="00000000">
        <w:rPr>
          <w:rtl w:val="0"/>
        </w:rPr>
        <w:t xml:space="preserve">uz 30 000 000 </w:t>
      </w:r>
      <w:r w:rsidR="00000000" w:rsidRPr="00000000" w:rsidDel="00000000">
        <w:rPr>
          <w:i w:val="1"/>
          <w:rtl w:val="0"/>
        </w:rPr>
        <w:t xml:space="preserve">eiro</w:t>
      </w:r>
      <w:r w:rsidR="00000000" w:rsidRPr="00000000" w:rsidDel="00000000">
        <w:rPr>
          <w:rtl w:val="0"/>
        </w:rPr>
        <w:t xml:space="preserve">, tādējādi palielinot kopējo videi draudzīgu transportlīdzekļu iegādi iedzīvotājiem par aptuveni 1800 līdz 2500 transportlīdzekļiem. Finansējums 11 milj. </w:t>
      </w:r>
      <w:r w:rsidR="00000000" w:rsidRPr="00000000" w:rsidDel="00000000">
        <w:rPr>
          <w:i w:val="1"/>
          <w:rtl w:val="0"/>
        </w:rPr>
        <w:t xml:space="preserve">eiro</w:t>
      </w:r>
      <w:r w:rsidR="00000000" w:rsidRPr="00000000" w:rsidDel="00000000">
        <w:rPr>
          <w:rtl w:val="0"/>
        </w:rPr>
        <w:t xml:space="preserve"> apmērā ir noteikts, ņemot vērā līdzšinējo progresu konkursa ietvaros un nodrošinot, ka finansējums ir pieejams līdz š.g.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noteikumu projektā tiek precizēts MK noteikumu Nr.896 19.1. apakšpunkts</w:t>
      </w:r>
      <w:r w:rsidR="00000000" w:rsidRPr="00000000" w:rsidDel="00000000">
        <w:rPr>
          <w:rtl w:val="0"/>
        </w:rPr>
        <w:t xml:space="preserve">, paredzot diferencēt transportlīdzekļu pārdošanas cenu bāzes komplektācijā, nosakot to 45 000 </w:t>
      </w:r>
      <w:r w:rsidR="00000000" w:rsidRPr="00000000" w:rsidDel="00000000">
        <w:rPr>
          <w:i w:val="1"/>
          <w:rtl w:val="0"/>
        </w:rPr>
        <w:t xml:space="preserve">eiro</w:t>
      </w:r>
      <w:r w:rsidR="00000000" w:rsidRPr="00000000" w:rsidDel="00000000">
        <w:rPr>
          <w:rtl w:val="0"/>
        </w:rPr>
        <w:t xml:space="preserve"> apmērā transportlīdzekļiem līdz piecām sēdvietām (ieskaitot), savukārt, 60 000</w:t>
      </w:r>
      <w:r w:rsidR="00000000" w:rsidRPr="00000000" w:rsidDel="00000000">
        <w:rPr>
          <w:i w:val="1"/>
          <w:rtl w:val="0"/>
        </w:rPr>
        <w:t xml:space="preserve"> eiro </w:t>
      </w:r>
      <w:r w:rsidR="00000000" w:rsidRPr="00000000" w:rsidDel="00000000">
        <w:rPr>
          <w:rtl w:val="0"/>
        </w:rPr>
        <w:t xml:space="preserve">- transportlīdzekļiem, kuri aprīkoti ar vismaz sešām sēdvietām. Konkursa ietvaros vidējā elektroauto cena (bāzes komplektācijā, bez PVN) ir 36 597 </w:t>
      </w:r>
      <w:r w:rsidR="00000000" w:rsidRPr="00000000" w:rsidDel="00000000">
        <w:rPr>
          <w:i w:val="1"/>
          <w:rtl w:val="0"/>
        </w:rPr>
        <w:t xml:space="preserve">eiro</w:t>
      </w:r>
      <w:r w:rsidR="00000000" w:rsidRPr="00000000" w:rsidDel="00000000">
        <w:rPr>
          <w:rtl w:val="0"/>
        </w:rPr>
        <w:t xml:space="preserve">, kas liecina, ka cenu samazināšana un diferenciācija ir ekonomiski pamatota un adekvāta. Tādējādi tiks ierobežota dārgu transportlīdzekļu iegāde un palielināts pieejamais finansējuma apjoms pārējām mērķgrupām, piemēram, personām, kurām ir izsniegta derīga Goda ģimenes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atbalsta pieteikumu skaitu un iedzīvotāju aktivitāti, tiek prognozēts, ka papildu pieejamais finansējuma apjoms spēs nodrošināt konkursa īstenošanu līdz noteiktajam konkursa īstenošanas termiņam - 2025.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EKII ir Latvijas Republikas valsts budžeta programma. </w:t>
      </w:r>
      <w:r w:rsidR="00000000" w:rsidRPr="00000000" w:rsidDel="00000000">
        <w:rPr>
          <w:u w:val="single"/>
          <w:rtl w:val="0"/>
        </w:rPr>
        <w:t xml:space="preserve">EKII mērķis ir veicināt globālo klimata pārmaiņu novēršanu, pielāgošanos klimata pārmaiņu radītajām sekām un sekmēt SEG emisiju samazināšanu</w:t>
      </w:r>
      <w:r w:rsidR="00000000" w:rsidRPr="00000000" w:rsidDel="00000000">
        <w:rPr>
          <w:rtl w:val="0"/>
        </w:rPr>
        <w:t xml:space="preserve">, piemēram, īstenojot pasākumus energoefektivitātes uzlabošanā, atjaunīgo energoresursu tehnoloģiju attīstīšanā un ieviešanā, videi draudzīgu transportlīdzekļu izmantošanas veicināšanā, kā arī īstenojot integrētus risinājumus SEG emisiju samazināšanai. EKII finansē no valstij piederošo Eiropas Savienības emisijas kvotu (EUA) un Eiropas Savienības aviācijas emisiju kvotu (EUAA) izsolīšanas. EKII darbību reglamentē apstiprinātie tiesību akti, t.sk. likums „Par piesārņojumu” (spēkā kopš 01.07.2001.) un MK 2012.gada 25.septembra noteikumi Nr.657 „Latvijai piešķirto emisijas kvotu izsolīšanas kārtība”, kuros noteikta Latvijai piešķirto EUA izsolīšanas kārtība. EKII projektu konkursi tiek izstrādāti balstoties uz spēkā esošo kārtību, kas ir noteikta likumā "Par piesārņojumu". EKII ietvaros ir apstiprināti deviņi projektu konkursi.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emisiju samazināšana transporta sektorā ir būtiska Latvijas virzībai uz klimata mērķu sasniegšanu. Mērķu sasniegšana būs jānodrošina, plānojot un ieviešot dažādus pasākumus. Transporta sektora dekarbonizācija nav sasniedzama ar vienu risinājumu, tomēr nākotnē transporta sektora dekarbonizācija lielā mērā būs saistīta tieši ar tā elektrifikāciju. Vienlaikus, arī alternatīvo degvielu, piemēram, ūdeņraža, izmantošana transporta sektorā var sekmēt SEG emisiju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kontroles ziņojumā "Vai Emisijas kvotu izsolīšanas instrumenta līdzekļi tiek plānoti izmaksu efektīvā veidā?" sniegto apkopojumu (skat. https://lrvk.gov.lv/lv/getrevisionfile/29716-95GWrfuNkxm3CQ0B2IKbd5gHNo90FuPr.pdf) atbalsta pasākumi bezemisiju transportlīdzekļu iegādei ir viens no efektīvākajiem apskatītajiem pasākumiem transporta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jānorāda, ka Nacionālajā attīstības plānā ir noteikts, ka 2027.gadā jāsasniedz 2% bezemisiju transporta īpatsvaru (2024.gadā rādītājs ir 0,8%). Tāpat aktualizētajā Enerģētikas un klimata plānā ir paredzēts, ka līdz 2030.gadam ir nepieciešams palielināt bezemisiju vieglo pasažieru transportlīdzekļu skaitu līdz 20 000 (uz 01.04.2025. - 10 146). Savukārt Eiropas Komisija 2025.gada Ziņojuma projektā par Latviju (</w:t>
      </w:r>
      <w:r w:rsidR="00000000" w:rsidRPr="00000000" w:rsidDel="00000000">
        <w:rPr>
          <w:i w:val="1"/>
          <w:rtl w:val="0"/>
        </w:rPr>
        <w:t xml:space="preserve">Draft 2025 Country Report – Latvia</w:t>
      </w:r>
      <w:r w:rsidR="00000000" w:rsidRPr="00000000" w:rsidDel="00000000">
        <w:rPr>
          <w:rtl w:val="0"/>
        </w:rPr>
        <w:t xml:space="preserve">) ir norādījusi, ka transporta nozarē ir ievērojams potenciāls turpmākai elektrifikācijai un CO</w:t>
      </w:r>
      <w:r w:rsidR="00000000" w:rsidRPr="00000000" w:rsidDel="00000000">
        <w:rPr>
          <w:vertAlign w:val="subscript"/>
          <w:rtl w:val="0"/>
        </w:rPr>
        <w:t xml:space="preserve">2</w:t>
      </w:r>
      <w:r w:rsidR="00000000" w:rsidRPr="00000000" w:rsidDel="00000000">
        <w:rPr>
          <w:rtl w:val="0"/>
        </w:rPr>
        <w:t xml:space="preserve"> emisiju samazināšanai, īpaši ceļu transportā, kas ir viens no lielākajiem enerģijas patērētājiem un SEG emitētājiem valstī. Lielākā daļa Latvijas, ārpus galvaspilsētas, zaļā transporta jomā – ar hibrīdauto un elektroauto – atpaliek no ES vidējā līmeņa 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revīzijas “Vai Emisijas kvotu izsolīšanas instrumenta līdzekļi tiek plānoti izmaksu efektīvā veidā?” ietvaros ir sniegusi 7 (septiņus) ieteikumus EKII darbības pilnveidošanai, tajā skaitā nodrošināt nepieciešamos priekšnosacījumus EKII finansēto pasākumu plānošanu izmaksu efektīvā veidā. Valsts kontroles sniegtie ieteikumi neparedz jaunas EKII darbības stratēģijas izstrādi. Vienlaikus jauni EKII projektu konkursi tiks sagatavoti balstoties uz jau izstrādes stadijā esošo EKII darbības stratēģiju līdz 2030.gadam un aktualizētajā Nacionālajā enerģētikas un klimata plānā 2021.-2030.gadam ietvertajiem pasākumiem, t.sk. ietverot jaunās elektromobilitātes, energoefektivitātes, atjaunīgo energoresursu un tml. atbalsta programmas, lai nodrošinātu SEG emisiju samazināšanu visos būtiskākajos tautsaimniecības sektoros. Jaunu atbalsta programmu izstrāde vai papildu finansējuma piešķiršana esošām atbalsta programmām juridiski nav saistīta ar EKII stratēģijas izstrādes procesu. Plānojot EKII finansējuma izmantošanu, tiks nodrošināti nepieciešamie priekšnosacījumi EKII finansēto pasākumu plānošanai izmaksu efektīvā veidā un veicināta mērķtiecīga klimata mērķu sasniegšana, nodrošināts efektīvs un caurskatāms publisko līdzekļu izlietojums, atlasot prioritāros pasākumus, kā arī nodrošināta pēc iespējas lielāka apmēra un savlaicīgāka EKII finansējuma novirzīšana klimata mērķu sasniegšanai. Savukārt progress un aktuālā informācija par atbalsta programmām, plānoto un sasniegto SEG emisiju samazinājumu, pasākumu efektivitāti tiks atspguļota ikgadējos informatīvajos ziņojumos par izsoļu ieņēmumu izmantošanu.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un konkursa ietvaros pieejamā kopējā finanšu instrumenta finansējuma palielināšanas gadījumā tiks sniegta iespēja palielināt atbalsta saņēmēju (iedzīvotāju) skaitu, kas varēs īstenot konkursa ietvaros atbalstāmās aktivitātes attiecībā uz videi draudzīgu transportlīdzekļu (elektromobiļu un ārēji lādējamu hibrīdauto) iegādi.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palielināsies klientu (iedzīvotāju) loks uzņēmumiem, kas nodrošina videi draudzīgu transportlīdzekļu (elektromobiļu un ārēji lādējamu hibrīdauto)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SIA "Vides investīciju fonds" palielināsies konkursa ietvaros iesniegto atbalsta pieteikumu izskatīšanas apjoms, lēmuma pieņemšanas un projekta līgumu noslēgšanas skaits.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palielināsies klientu (iedzīvotāju) loks uzņēmumiem, kas nodrošina videi draudzīgu transportlīdzekļu (elektromobiļu un ārēji lādējamu hibrīdauto) pārdošanu.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palielināsies klientu (iedzīvotāju) loks uzņēmumiem, kas nodrošina videi draudzīgu transportlīdzekļu (elektromobiļu un ārēji lādējamu hibrīdauto) pārdošanu, kā arī attīstīsies apstrādes uzņēmumu darbība un šādu transportlīdzekļu servisa pakalpojumu nodrošināšana, jo arī konkursa ietvaros iegādātajiem elektromobiļiem un ārēji lādējamiem hibrīdauto būs nepieciešama regulārā tehniskā apkope un pēcgarantijas apkope, kā arī remontdarbi, tostarp atbilstoši speciālisti. Tas nozīmē, ka paplašināsies esošo uzņēmumu funkcijas vai veidosies jauni uzņēmumi un darba vietas. Konkrēts uzņēmumu skaits un nodarbinātības līmenis būs atkarīgs no uzņēmumu aktivitātes.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palielināsies klientu (iedzīvotāju) loks uzņēmumiem, kas nodrošina videi draudzīgu transportlīdzekļu (elektromobiļu un ārēji lādējamu hibrīdauto) pārdošanu, kā arī attīstīsies apstrādes uzņēmumu darbība un šādu transportlīdzekļu servisa pakalpojumu nodrošināšana, jo arī konkursa ietvaros iegādātajiem elektromobiļiem un ārēji lādējamiem hibrīdauto būs nepieciešama regulārā tehniskā apkope un pēcgarantijas apkope, kā arī remontdarbi, tostarp atbilstoši speciālisti. Tas nozīmē, ka paplašināsies esošo uzņēmumu funkcijas vai veidosies jauni uzņēmumi un darba vietas. Konkrēts uzņēmumu skaits un nodarbinātības līmenis būs atkarīgs no uzņēmumu aktivitātes.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palielināsies klientu (iedzīvotāju) loks uzņēmumiem, kas nodrošina videi draudzīgu transportlīdzekļu (elektromobiļu un ārēji lādējamu hibrīdauto) pārdošanu, kā arī attīstīsies apstrādes uzņēmumu darbība un šādu transportlīdzekļu servisa pakalpojumu nodrošināšana, jo arī konkursa ietvaros iegādātajiem elektromobiļiem un ārēji lādējamiem hibrīdauto būs nepieciešama regulārā tehniskā apkope un pēcgarantijas apkope, kā arī remontdarbi, tostarp atbilstoši speciālisti. Tas nozīmē, ka paplašināsies esošo uzņēmumu funkcijas vai veidosies jauni uzņēmumi un darba vietas. Konkrēts uzņēmumu skaits un nodarbinātības līmenis būs atkarīgs no uzņēmumu aktivitātes.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palielināsies klientu (iedzīvotāju) loks uzņēmumiem, kas nodrošina videi draudzīgu transportlīdzekļu (elektromobiļu un ārēji lādējamu hibrīdauto) pārdošanu, kā arī attīstīsies apstrādes uzņēmumu darbība un šādu transportlīdzekļu servisa pakalpojumu nodrošināšana, jo arī konkursa ietvaros iegādātajiem elektromobiļiem un ārēji lādējamiem hibrīdauto būs nepieciešama regulārā tehniskā apkope un pēcgarantijas apkope, kā arī remontdarbi, tostarp atbilstoši speciālisti. Tas nozīmē, ka paplašināsies esošo uzņēmumu funkcijas vai veidosies jauni uzņēmumi un darba vietas. Konkrēts uzņēmumu skaits un nodarbinātības līmenis būs atkarīgs no uzņēmumu aktivitātes.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2 208 450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2 208 450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2 208 450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2 208 450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ietvaros konkursā pieejamais finansējums tiek palielināts par 11 000 000 </w:t>
            </w:r>
            <w:r w:rsidR="00000000" w:rsidRPr="00000000" w:rsidDel="00000000">
              <w:rPr>
                <w:sz w:val="24"/>
                <w:i w:val="1"/>
                <w:rtl w:val="0"/>
              </w:rPr>
              <w:t xml:space="preserve">eiro</w:t>
            </w:r>
            <w:r w:rsidR="00000000" w:rsidRPr="00000000" w:rsidDel="00000000">
              <w:rPr>
                <w:sz w:val="24"/>
                <w:rtl w:val="0"/>
              </w:rPr>
              <w:t xml:space="preserve">, līdz ar to konkursa ietvaros kopējais pieejamais finanšu instrumenta finansējums būs 30 000 000 </w:t>
            </w:r>
            <w:r w:rsidR="00000000" w:rsidRPr="00000000" w:rsidDel="00000000">
              <w:rPr>
                <w:sz w:val="24"/>
                <w:i w:val="1"/>
                <w:rtl w:val="0"/>
              </w:rPr>
              <w:t xml:space="preserve">eiro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Laika periodā no 2022. gada līdz 2025. gada 27. aprīlim konkursa ietvaros pieprasītais finansējums sastāda 19,47 milj. un projektiem piešķirtais finansējums sastāda 18,34 milj. </w:t>
            </w:r>
            <w:r w:rsidR="00000000" w:rsidRPr="00000000" w:rsidDel="00000000">
              <w:rPr>
                <w:sz w:val="24"/>
                <w:i w:val="1"/>
                <w:rtl w:val="0"/>
              </w:rPr>
              <w:t xml:space="preserve">eiro</w:t>
            </w:r>
            <w:r w:rsidR="00000000" w:rsidRPr="00000000" w:rsidDel="00000000">
              <w:rPr>
                <w:sz w:val="24"/>
                <w:rtl w:val="0"/>
              </w:rPr>
              <w:t xml:space="preserve"> apmērā. Ņemot vērā līdzšinējās tendences attiecībā uz konkursa ietvaros iesniegtajiem un apstiprinātajiem atbalsta pieteikumiem, konkursa ietvaros atlikušo finansējumu plānots piešķirt tuvāko dienu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plānots KEM budžeta programmas "Emisijas kvotu izsoļu ieņēmumu instrumenti" (33.00.00) apakšprogrammā "Emisijas kvotu izsolīšanas instrumenta projekti" (33.02.00). EKII finansējumu konkursa projektu īstenošanai pēc to apstiprināšanas plānots pieprasīt normatīvajos aktos noteiktajā kārtībā no valsts budžeta programmas 80.00.00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konkursa ietvaros apstiprināto projektu īstenošanai KEM pieprasīs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palielināts konkursa ietvaros pieejamais finansējuma apjoms, kas nodrošinās projektu konkursa turpmāku darbību, t.i. iedzīvotāji varēs turpināt iegādāties bezemisiju un mazemisiju transportlīdzekļus. Ņemot vērā, ka MK noteikumos Nr.896 pieejamais finansējuma apjoms faktiski ir izlietots, tad ir nepieciešama steidzama rīcība, lai nodrošinātu projektu konkursa nepārtrauktību. Līdz ar to MK noteikumu projekts pozitīvi ietekmēs sabiedrības intereses un sabiedrības līdzdalības process netiek nodrošināts.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saskaņošanas laikā ir saņemts viedoklis no biedrībām "Auto Asociācija" un "Latvijas Elektroauto biedrība". Viedoklis ir izvērtēts un atspoguļots anotācijas 1.3. un 1.6.sadaļās.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"Vides investīciju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Uzdevumus, kas saistīti ar atbalsta pieteikumu izskatīšanu, apstiprināšanu un finanšu instrumenta finansējuma piešķiršanu, kā arī par līgumu par projekta īstenošanu  sagatavošanu, noslēgšanu, grozīšanu un laušanu, projektu pārskatu pārbaudi un projektu īstenošanas kontroli turpinās veikt SIA "Vides investīciju fonds".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"Vides investīciju fonds" izmaksas par uzdevumiem, kas saistīti ar atbalsta pieteikumu izskatīšanu, apstiprināšanu un finanšu instrumenta finansējuma piešķiršanu, kā arī par līgumu par projekta īstenošanu sagatavošanu, noslēgšanu, grozīšanu un laušanu, projektu pārskatu pārbaudi un projektu īstenošanas kontroli tiks segtas valsts budžeta programmas 33.01.00 "Emisijas kvotu izsolīšanas instrumenta administrācija"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MK noteikumos Nr.896 noteiktās aktivitātes, tiks veicināta Nacionālajā attīstības plānā 2021.-2027. gadam šādu progresa indikatoru sasniegšana: [271] Siltumnīcefekta gāzu (SEG) emisiju intensitāte, [273] Gaisa piesārņojuma % samazinājums un [314] Transporta sistēmas pilnveidošana, lai palielinātu velosipēdu un citu videi draudzīgu transportlīdzekļu lietošanu un AER izmantošanu, veidojot atbilstošu infrastruktūru un veicinot autoparka nomaiņu, vienlaikus panākot pieejamību dažādām sociālajām grupām.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tiks īstenoti projekti par videi draudzīgu transportlīdzekļu (elektromobiļu un ārēji lādējamu hibrīdauto) iegādi, tādējādi mazinot transportlīdzekļu ietekmi uz gaisa kvalitāti, it īpaši pilsētās, un negatīvi neietekmēs sabiedrības veselību.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tiks īstenoti projekti, kas nodrošinās daudz plašāku videi draudzīgu transportlīdzekļu (elektromobiļu un ārēji lādējamu hibrīdauto) pieejamību un izmantošanu mājsaimniecībās, tādējādi samazinot radītās SEG emisijas.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25-TA-881</w:t>
    </w:r>
    <w:r>
      <w:br/>
    </w:r>
    <w:r w:rsidR="00000000" w:rsidRPr="00000000" w:rsidDel="00000000">
      <w:rPr>
        <w:rtl w:val="0"/>
      </w:rPr>
      <w:t xml:space="preserve">Izdrukāts 29.07.2026. 23.47 - 2.0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25-TA-881</w:t>
    </w:r>
    <w:r>
      <w:br/>
    </w:r>
    <w:r w:rsidR="00000000" w:rsidRPr="00000000" w:rsidDel="00000000">
      <w:rPr>
        <w:rtl w:val="0"/>
      </w:rPr>
      <w:t xml:space="preserve">Izdrukāts 29.07.2026. 23.47 - 2.0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anotācija_(ex_ante)_25-TA-881.docx</dc:title>
</cp:coreProperties>
</file>

<file path=docProps/custom.xml><?xml version="1.0" encoding="utf-8"?>
<Properties xmlns="http://schemas.openxmlformats.org/officeDocument/2006/custom-properties" xmlns:vt="http://schemas.openxmlformats.org/officeDocument/2006/docPropsVTypes"/>
</file>