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budžetu 2026. gadam un budžeta ietvaru 2026., 2027. un 2028.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(turpmāk – LBFV) 18.¹ panta pirmajā daļā noteikto finanšu ministrs nodrošina, ka katru gadu tiek izstrādāts valsts budžeta likumprojekts, un iesniedz to Ministru kabinetam saskaņā ar budžeta sagatavošanas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valsts budžetu 2026. gadam un budžeta ietvaru 2026., 2027. un 2028. gadam” (turpmāk – Likumprojekts) ietver divas nodaļas: I nodaļa “Budžeta ietvars 2026., 2027. un 2028. gadam” un II nodaļa “Valsts budžets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Budžets ir līdzeklis valsts politikas realizācijai ar finansiālām metodēm. 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 Savukārt vidēja termiņa valsts budžeta plānošana ir process, kurā tiek noteikti pieejamie resursi vidējam termiņam un nodrošināta šo resursu izlietošana atbilstoši valdības noteiktajām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jāpieņem iespējami ātrāk, lai nodrošinātu ministrijām un citām centrālajām valsts iestādēm saimnieciskā gada pieejamā finansējuma apjomu, jo tās valsts budžeta līdzekļus var piešķirt vai saņemt tikai ar valsts budžeta likumā paredzētu apropriāciju.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LBFV 21. panta pirmajā daļā noteikto Ministru kabinetam uzdots līdz attiecīgā gada 15. oktobrim iesniegt Saeimai valsts budžeta likumprojektu (budžeta likumprojektu paketi) nākamajam saimnieciskajam gadam, priekšlikumus par grozījumiem likumos, lai tie atbilstu budžeta pieprasījumiem, un valsts budžeta likumprojekta (budžeta likumprojektu paketes)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sagatavošana tika veikta atbilstoši Ministru kabineta 2025. gada 27. marta rīkojumā Nr.179 “Par likumprojekta “Par valsts budžetu 2026. gadam un budžeta ietvaru 2026., 2027. un 2028. gadam” sagatavošanas grafiku” (turpmāk – Budžeta grafiks) apstiprinātajam grafikam.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sarežģīto situāciju Likumprojekta sagatavošanā saistībā ar aktualizētajām vidēja termiņa makroekonomisko rādītāju, ieņēmumu un vispārējās valdības budžeta bilances prognozēm 2026.–2029. gadam, ar Ministru kabineta 2025. gada 26. jūnija rīkojumu Nr.377 “Grozījumi Ministru kabineta 2025. gada 27. marta rīkojumā Nr.179 “Par likumprojekta “Par valsts budžetu 2026. gadam un budžeta ietvaru 2026., 2027. un 2028. gadam” sagatavošanas grafiku”” veikti grozījumi Budžeta grafikā, nosakot, ka ministrijas un citas centrālās valsts iestādes (turpmāk – ministrijas) nesniedz priekšlikumus prioritārajiem pasākumiem, savukārt neatkarīgās institūcijas tiek aicinātas nesniegt priekšlikumus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2025. gada 25. jūnija sēdē, pieņemot grozījumus Budžeta grafikā (prot. Nr.25  46.§ 3. punkts), tika pieņemts zināšanai, ka paliek spēkā Ministru kabineta 2025. gada 27. marta rīkojuma Nr.179 “Par likumprojekta “Par valsts budžetu 2026. gadam un budžeta ietvaru 2026., 2027. un 2028. gadam” sagatavošanas grafiku”” 2.4. apakšpunktā noteiktais, ka izdevumu pārskatīšanas rezultātā iegūtie līdzekļi pamatā tiek novirzīti aizsardzības izdevumu un demogrāfijas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Ministru kabineta 2025. gada 22. septembra sēdē (prot. Nr.38  1.§), izskatot informatīvo ziņojumu “Par valsts budžeta likumprojektā iekļaujamiem prioritārajiem pasākumiem 2026., 2027. un 2028. gadam” nolemtajam, ir noteikts, ka Likumprojekts (ar paskaidrojumiem) </w:t>
      </w:r>
      <w:r w:rsidR="00000000" w:rsidRPr="00000000" w:rsidDel="00000000">
        <w:rPr>
          <w:b w:val="1"/>
          <w:rtl w:val="0"/>
        </w:rPr>
        <w:t xml:space="preserve">Ministru kabinetā</w:t>
      </w:r>
      <w:r w:rsidR="00000000" w:rsidRPr="00000000" w:rsidDel="00000000">
        <w:rPr>
          <w:rtl w:val="0"/>
        </w:rPr>
        <w:t xml:space="preserve"> tiek izskatīts </w:t>
      </w:r>
      <w:r w:rsidR="00000000" w:rsidRPr="00000000" w:rsidDel="00000000">
        <w:rPr>
          <w:b w:val="1"/>
          <w:rtl w:val="0"/>
        </w:rPr>
        <w:t xml:space="preserve">2025. gada 14. oktobrī</w:t>
      </w:r>
      <w:r w:rsidR="00000000" w:rsidRPr="00000000" w:rsidDel="00000000">
        <w:rPr>
          <w:rtl w:val="0"/>
        </w:rPr>
        <w:t xml:space="preserve">, savukārt iesniegts </w:t>
      </w:r>
      <w:r w:rsidR="00000000" w:rsidRPr="00000000" w:rsidDel="00000000">
        <w:rPr>
          <w:b w:val="1"/>
          <w:rtl w:val="0"/>
        </w:rPr>
        <w:t xml:space="preserve">Saeimā </w:t>
      </w:r>
      <w:r w:rsidR="00000000" w:rsidRPr="00000000" w:rsidDel="00000000">
        <w:rPr>
          <w:rtl w:val="0"/>
        </w:rPr>
        <w:t xml:space="preserve">(ar paskaidrojumiem, fiskālo risku deklarāciju, Fiskālās disciplīnas padomes fiskālās disciplīnas uzraudzības ziņojumu, pavadošajiem likumprojektiem (budžeta likumprojektu paketi), Ministru kabineta un Latvijas Pašvaldību savienības vienošanās un domstarpību protokolu) </w:t>
      </w:r>
      <w:r w:rsidR="00000000" w:rsidRPr="00000000" w:rsidDel="00000000">
        <w:rPr>
          <w:b w:val="1"/>
          <w:rtl w:val="0"/>
        </w:rPr>
        <w:t xml:space="preserve">2025. gada 15. oktobrī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LBFV regulējumam, lai efektīvāk un ekonomiskāk īstenotu valsts politiku, kā arī regulāri optimizētu budžeta izdevumus un izvērtētu to atbilstību attīstības plānošanas dokumentos noteiktajām prioritātēm un mērķiem, Ministru kabinets nodrošina pastāvīgu un sistemātisku valsts budžeta izdevumu pārskatīšanu. Tādējādi Ministru kabinets pieņem lēmumu par valsts budžeta izdevumu pārskatīšanas tvērumu vienlaikus ar budžeta sagatavošanas grafika apstiprināšanu. Savukārt finanšu ministrs budžeta sagatavošanas grafikā noteiktajā termiņā iesniedz Ministru kabinetam valsts budžeta izdevumu pārskatīšanas rezultātus un priekšlikumus par šo rezultātu izmantošanu valsts budžeta likumprojekta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grafikā tika apstiprināts izdevumu pārskatīšanas tvērums, izstrādājot Likumprojektu. Izdevumu pārskatīšanas procesā tika iesaistītas visas ministrijas, Valsts kanceleja, Latvijas Banka un Valsts kontrole, kā arī sociālie un sadarbības partneri Latvijas Darba devēju konfederācija (LDDK), Latvijas Tirdzniecības un rūpniecības kamera (LTRK), Latvijas Brīvo arodbiedrību savienība (LBAS) un Latvijas Pašvaldību savienība (LPS). Izdevumu pārskatīšanas rezultāti tika apkopoti informatīvajā ziņojumā “Par valsts pamatbudžeta un valsts speciālā budžeta bāzi un izdevumu pārskatīšanas rezultātiem 2026., 2027., 2028. un 2029. gadam”, kas tika skatīts Ministru kabineta 2025. gada 26. augusta sēdē (prot. Nr.33  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2025. gada 15. aprīļa sēdē tika izskatīts informatīvais ziņojums “Latvijas Fiskāli strukturālā plāna 2025.-2028. gadam 2025. gada Progresa ziņojums” (prot. Nr.15  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2025. gada 13. maija sēdē tika izskatīts informatīvais ziņojums “Plāns efektīvai aizsardzības un drošības finansējuma palielināšanai” (prot. Nr.19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2025. gada 19. augusta sēdē tika izskatīts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makroekonomisko rādītāju, ieņēmumu un vispārējās valdības budžeta bilances prognozēm 2026., 2027., 2028. un 2029. gadā” (prot. Nr.32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“Fiskālo risku deklarācija” (prot. Nr.32  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neatkarīgo institūciju prioritārajiem pasākumiem 2026., 2027., 2028. un 2029. gadam” (prot. Nr.32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2025. gada 26. augusta sēdē tika izskatīts informatīvais ziņojums “Par valsts pamatbudžeta un valsts speciālā budžeta bāzi un izdevumu pārskatīšanas rezultātiem 2026., 2027., 2028. un 2029. gadam” (prot. Nr.33  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2025. gada 22. septembra sēdē tika izskatīts informatīvais ziņojums “Par valsts budžeta likumprojektā iekļaujamiem prioritārajiem pasākumiem 2026., 2027. un 2028. gadam” (prot. Nr.38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Apstiprināšanai Ministru kabineta 2025. gada 14. oktobra sēdē tiek virzīts arī Eiropas Savienības (turpmāk – ES) ikgadēja ekonomikas politikas koordinēšanas cikla jeb “Eiropas semestra” ietvaros sagatavotais Latvijas Vispārējās valdības budžeta plāna projekts 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30. aprīlī stājās spēkā ES ekonomikas pārvaldības ietvara reformas pakotne (jaunie ES fiskālie noteikumi) [Eiropas Parlamenta un Padomes Regula (ES) 2024/1263 (2024. gada 29. aprīlis) par ekonomikas politikas efektīvu koordināciju un budžeta daudzpusēju uzraudzību un ar ko atceļ Padomes Regulu (EK) Nr.1466/97, pieejama: https://eur-lex.europa.eu/legal-content/LV/TXT/?uri=OJ:L_202401263; Padomes Regula (ES) 2024/1264 (2024. gada 29. aprīlis), ar ko groza Regulu (EK) Nr.1467/97 par to, kā paātrināt un precizēt pārmērīga budžeta deficīta novēršanas procedūras īstenošanu, pieejama: https://eur-lex.europa.eu/legal-content/LV/TXT/?uri=OJ:L_202401264; Padomes Direktīva (ES) 2024/1265 (2024. gada 29. aprīlis), ar ko groza Direktīvu 2011/85/ES par prasībām dalībvalstu budžeta struktūrām; pieejama: https://eur-lex.europa.eu/legal-content/LV/TXT/PDF/?uri=OJ:L_202401265&amp;qid=1727436207155]. Atbilstoši šim regulējumam Latvija 2024. gada rudenī izstrādāja un ES Padome 2025. gada 21. janvārī apstiprināja pirmo Latvijas Fiskāli strukturālo plānu 2025.–2028. gadam [ES Padomes ieteikums ar ko apstiprina Latvijas vidējā termiņa FSP pieejams: https://eur-lex.europa.eu/legal-content/LV/TXT/HTML/?uri=OJ:C_202500652], kurā noteikta saistoša </w:t>
      </w:r>
      <w:r w:rsidR="00000000" w:rsidRPr="00000000" w:rsidDel="00000000">
        <w:rPr>
          <w:b w:val="1"/>
          <w:rtl w:val="0"/>
        </w:rPr>
        <w:t xml:space="preserve">neto nacionāli finansēto primāro izdevumu pieauguma </w:t>
      </w:r>
      <w:r w:rsidR="00000000" w:rsidRPr="00000000" w:rsidDel="00000000">
        <w:rPr>
          <w:rtl w:val="0"/>
        </w:rPr>
        <w:t xml:space="preserve">trajektorija (fiskālā trajektorija). Fiskālā trajektorija ir noteikts pieļaujamais valsts finansēto neto primāro izdevumu [izdevumi, no kuriem izslēgtas vairākas pozīcijas – procentu izdevumi, diskrecionārie ieņēmumi pasākumi (valdības apstiprinātās izmaiņas nodokļos, nenodokļos, maksas pakalpojumos un citos pašu ieņēmumos), izdevumi par ES fondu programmām un valsts līdzfinansējums ES fondu programmām, kā arī bezdarbnieku pabalstu izdevumu cikliskie elementi] pieauguma līmenis, kas noteikts tādā veidā, lai gan Fiskāli strukturālā plāna darbības laikā, gan 10 gadus pēc tā, prognozētais vispārējās valdības budžeta deficīts un parāds nepārsniedz 3% un 60% no iekšzemes kopprodukta (turpmāk – IKP) attiecīgi.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ņemot vērā ģeopolitiskās situācijas attīstību, Eiropas Komisija (turpmāk – EK) aicināja ES dalībvalstis izmantot jaunā ES ekonomikas pārvaldības ietvara piedāvātās elastības iespējas un aktivizēt </w:t>
      </w:r>
      <w:r w:rsidR="00000000" w:rsidRPr="00000000" w:rsidDel="00000000">
        <w:rPr>
          <w:b w:val="1"/>
          <w:rtl w:val="0"/>
        </w:rPr>
        <w:t xml:space="preserve">valsts izņēmuma klauzulu</w:t>
      </w:r>
      <w:r w:rsidR="00000000" w:rsidRPr="00000000" w:rsidDel="00000000">
        <w:rPr>
          <w:rtl w:val="0"/>
        </w:rPr>
        <w:t xml:space="preserve">, lai maksimāli atvieglotu pāreju uz pastāvīgi augstāku aizsardzības izdevumu līmeni. 2025. gada jūlijā Eiropas Padome iedarbināja valsts izņēmuma klauzulu 15 dalībvalstīm, t.sk. Latvijai [Brussels, 4.6.2025 COM(2025) 610 final, https://data.consilium.europa.eu/doc/document/ST-10474-2025-INIT/lv/pdf], tā ļauj novirzīties no Eiropas Padomes apstiprinātā izdevumu pieauguma laika perioda no 2025. līdz 2028. gadam attiecībā uz aizsardzības izdevumu pieaugumu, pieļaujot atkāpi arī piegādēm, kas tiks nodrošinātas pēc 2028. gada, tomēr nepārsniedzot kopējo valsts izņēmuma klauzulas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Eiropas Padomes 2025. gada 8. jūlija rekomendāciju, ar ko Latvijai ļauj novirzīties no neto izdevumu maksimālajiem pieauguma tempiem, kurus noteikusi Padome saskaņā ar Regulu (ES) 2024/1263 (Valsts izņēmuma klauzulas iedarbināšana), aktivizēta Fiskālās disciplīnas likuma (turpmāk – FDL) 12. pantā paredzētā atkāpe no bilances nosacījuma un tā tiks izmantota atbilstoši minētās Padomes rekomendācijas nosacījumiem [Ministru kabineta 2025. gada 19. augusta sēdē izskatīts informatīvais ziņojums “Par makroekonomisko rādītāju, ieņēmumu un vispārējās valdības budžeta bilances prognozēm 2026., 2027., 2028. un 2029. gadā” (prot. Nr. 32 48.§ 5. punkts)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https://tapportals.mk.gov.lv/legal_acts/1b22acf1-7d8a-413f-95b0-5e23c60029bc].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plāns tiks iesniegts EK, kas izvērtēs iesniegto dokumentu un sniegs savu novērtējumu par atbilstību ES tiesību normām fiskālās disciplīnas jomā, t.sk. EK pārbaudīs fiskālo rādītāju (deficīta, parāda, izdevumu pieauguma) atbilstību Fiskāli strukturālā plāna ierobežojumiem, ņemot vērā iedarbināto valsts izņēmumam klauzulu. Eiropas Komisijas novērtējums nacionāliem parlamentiem jāņem vērā, pieņemot valsts budžeta likumu galīgajā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Likumprojekta I nodaļu “Budžeta ietvars 2026., 2027. un 2028. gadam”, tajā ir iekļauti dati un informācija atbilstoši FDL 5. panta trešajai un ceturtajai daļai, kā arī LBFV 18.ˡ panta noteiktai informācijai. FDL normas tiek piemērotas, ievērojot likumprojektā “Grozījumi Fiskālās disciplīnas likumā” (25-TA-2059), kas tiek virzīti budžetu pavadošo likumprojektu, paredzētās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fiskālo noteikumu piemērošanas atjaunošanu, pasākumu, kas saskaņā ar Fiskālās politikas stratēģiju [apstiprināts Ministru kabineta 2022. gada 12. aprīļa sēdē, prot. Nr.20, 45.§] tiek uzskatīti par vienreizējiem, finansēšana jāveic fiskālās disciplīnas noteikumu ietvaros. Jāatzīmē, gan likumā “Par valsts budžetu 2025. gadam un budžeta ietvaru 2025., 2026. un 2027. gadam”, gan Likumprojektā </w:t>
      </w:r>
      <w:r w:rsidR="00000000" w:rsidRPr="00000000" w:rsidDel="00000000">
        <w:rPr>
          <w:b w:val="1"/>
          <w:rtl w:val="0"/>
        </w:rPr>
        <w:t xml:space="preserve">nav paredzēti jauni </w:t>
      </w:r>
      <w:r w:rsidR="00000000" w:rsidRPr="00000000" w:rsidDel="00000000">
        <w:rPr>
          <w:rtl w:val="0"/>
        </w:rPr>
        <w:t xml:space="preserve">(papildus jau apstiprinātajiem – likuma “Par valsts budžetu 2023. gadam un budžeta ietvaru 2023., 2024. un 2025. gadam” un “Par valsts budžetu 2024. gadam un budžeta ietvaru 2024., 2025. un 2026. gadam” 5. panta ietvaros) </w:t>
      </w:r>
      <w:r w:rsidR="00000000" w:rsidRPr="00000000" w:rsidDel="00000000">
        <w:rPr>
          <w:b w:val="1"/>
          <w:rtl w:val="0"/>
        </w:rPr>
        <w:t xml:space="preserve">izdevumu pasākumi, kas atzīstami par vienreizējiem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nosakāmais vienreizējo pasākumu tvērums I nodaļas “Budžeta ietvars 2026., 2027. un 2028. gadam” 6. pantā tiek sašaurināts līdz tādiem pasākumiem, kas attiecināmi uz jau apstiprinātajiem un vairāku gadu garumā realizējamajiem investīciju projektiem, kā arī tiek saglabāts noteikums, ka valsts aizsardzības bāzes izdevumu pieaugums pret iepriekšējo gadu tiek izslēgts no vispārējās valdības budžeta strukturālās bilances mērķa rādītāja atbilstoši amortizācijas mehānismam.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nepieciešamību finansēt vienreizējos pasākumus, kas atrunāti 6. pantā, Likumprojekta I nodaļas “Budžeta ietvars 2026., 2027. un 2028. gadam” 11. pantā ir atrunāts kā tiek precizēti ietvara maksimāli pieļaujamie valsts budžeta izdevumi 2026., 2027. un 2028. gadam un 12. pantā tiek noteikts to apjoms 2026. – 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iepriekšējiem vidēja termiņa budžeta ietvara likumiem, arī Likumprojekta I nodaļā “Budžeta ietvars 2026., 2027. un 2028. gadam” ir ietverti papildu panti, kas nav paredzēti FDL vai LBFV, bet fiksē būtiskus fiskālus lēmumus vidējam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ikgadējo pašvaldību kopējo aizņēmumu pieļaujamo palielinājumu vidējā termiņā, par prioritāti nosakot aizņēmumus ES un pārējās ārvalstu finanšu palīdzības līdzfinansēto projektu īstenošanai, Eiropas Atveseļošanas fonda finansēto projektu īstenošanai un emisijas kvotu izsoļu ieņēmumu instrumentu līdzfinansēto projektu īstenošanai; nosacījumus aizņēmumu palielinājumam Rīgas valstspilsētas pašvaldības stratēģiskas nozīmes projekta “Vanšu tilta pārbūve” īstenošanai, kā arī nosacījumus Rīgas valstspilsētas pašvaldības tiesību emitēt obligācijas 2026. un 2027. gadā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kurā tiek noteikts, ka iedzīvotāju ienākuma nodokļa ieņēmumu sadalījums starp valsts budžetu un pašvaldību budžetiem 2026. gadam, 2027. gadam un 2028. gadam ir šāds: pašvaldību budžetiem – 78 procentu apmērā un valsts budžetam – 22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pienākumu pašvaldības domei gadskārtējā pašvaldības budžetā paredzēt noteiktā apmērā finansējumu līdzdalības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kurā tiek paredzēts, ka vispārējās valdības sektorā iekļautās valsts kapitālsabiedrības negatīvā ietekme uz vispārējās valdības budžeta bilanci 2027. un 2028. gadā drīkst pārsniegt 5 000 000 </w:t>
      </w:r>
      <w:r w:rsidR="00000000" w:rsidRPr="00000000" w:rsidDel="00000000">
        <w:rPr>
          <w:i w:val="1"/>
          <w:rtl w:val="0"/>
        </w:rPr>
        <w:t xml:space="preserve">euro </w:t>
      </w:r>
      <w:r w:rsidR="00000000" w:rsidRPr="00000000" w:rsidDel="00000000">
        <w:rPr>
          <w:rtl w:val="0"/>
        </w:rPr>
        <w:t xml:space="preserve">tikai tad, ja ir saņemta Ministru kabineta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ka vispārējās valdības sektorā iekļautās pašvaldību kapitālsabiedrības negatīvā ietekme uz vispārējās valdības budžeta bilanci 2027. un 2028. gadā drīkst pārsniegt 5 000 000 </w:t>
      </w:r>
      <w:r w:rsidR="00000000" w:rsidRPr="00000000" w:rsidDel="00000000">
        <w:rPr>
          <w:i w:val="1"/>
          <w:rtl w:val="0"/>
        </w:rPr>
        <w:t xml:space="preserve">euro </w:t>
      </w:r>
      <w:r w:rsidR="00000000" w:rsidRPr="00000000" w:rsidDel="00000000">
        <w:rPr>
          <w:rtl w:val="0"/>
        </w:rPr>
        <w:t xml:space="preserve">tad, ja ir saņemta Ministru kabineta piekrišana, ja vien attiecīgā pašvaldība nenodrošina, ka tās un visu tās institūciju, kas iekļautas vispārējās valdības sektorā, kopējā ietekme uz vispārējās valdības budžeta bilanci tiek prognozēta neitrāla vai pozitīva;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ka informācija par vispārējās valdības sektorā iekļauto kapitālsabiedrību faktisko un prognozēto ietekmi uz vispārējās valdības izdevumiem, ieņēmumiem, budžeta bilanci un parādu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minimālo prognozējamo peļņas daļu, kas izmaksājama dividendēs, un dividendēs izmaksājamo peļņas daļu valsts kapitālsabiedrībām, publiski privātajām kapitālsabiedrībām un publiskas personas kontrolētām kapitālsabiedrībām, kurās valsts ir dalībnieks (akcionārs), paredzot iespēju dividendes iemaksāt divos vienlīdzīgos maksājumos, pirmo maksājumu iemaksājot vienotajā nodokļu kontā 10 darbdienu laikā pēc attiecīgā lēmuma pieņemšanas, un otru līdz attiecīgā gada 30. novembrim, ja kapitālsabiedrības dibināšanas līgumā vai statūtos nav noteikts cits dividenžu izmaksu termiņš, kā arī nosacījumus gadījumiem, kad Ministru kabinets var pieņemt lēmumu par atšķirīgu dividendēs izmaksājamo peļņas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valsts pamatbudžeta ieņēmumos ieskaitāmo dividenžu maksājumu akciju sabiedrībai “Latvenergo”, uzņēmumu ienākuma nodokli aprēķinot un nomaksājot uzņēmumu ienākuma nodokli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valsts pamatbudžeta ieņēmumos ieskaitāmo dividenžu maksājumu akciju sabiedrībai “Latvijas valsts meži, uzņēmumu ienākuma nodokli aprēķinot un nomaksājot uzņēmumu ienākuma nodokli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valsts pamatbudžeta ieņēmumos ieskaitāmo dividenžu maksājumu akciju sabiedrībai “Augstsprieguma tīkls”, uzņēmumu ienākuma nodokli aprēķinot un nomaksājot uzņēmumu ienākuma nodokli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valsts pamatbudžeta ieņēmumos ieskaitāmo dividenžu maksājumu akciju sabiedrībai “Latvijas Loto”, uzņēmumu ienākuma nodokli aprēķinot un nomaksājot uzņēmumu ienākuma nodokli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valsts pamatbudžeta ieņēmumos ieskaitāmo dividenžu maksājumu daļu akciju sabiedrībai “Latvijas Valsts radio un televīzijas centrs”, uzņēmumu ienākuma nodokli aprēķinot un nomaksājot uzņēmumu ienākuma nodokli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paredz tiesības vispārējās valdības sektorā iekļautajām kapitālsabiedrībām neveikt maksājumus par valsts kapitāla izmantošanu, ar nosacījumu, ka dividendēs izmaksājamā peļņas daļa tiek novirzīta šo kapitālsabiedrību iepriekš uzņemto finanšu saistību segšanai (finansēšanas darījums), jo minētie maksājumi netiek uzskaitīti kā vispārējās valdības budžeta ieņēmumi un sedzot uzņemtās saistības tiktu uzlabots kapitālsabiedrību saimnieciskās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ka VAS “Latvijas gaisa satiksme” neveic dividenžu maksājumu no peļņas par 2025., 2026. un 2027. pārskata gadu, lai nodrošinātu atbilstību starptautiskajiem un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gaisa satiksme” kā aeronavigācijas pakalpojumu sniedzējam ir jānodrošina atbilstība gan ES tiesību aktiem, gan jāizvairās no riska, kas varētu apdraudēt VAS “Latvijas gaisa satiksme” sniegto pakalpojumu nepārtrauktības nodrošināšanu, līdz ar to Likumprojektā ir paredzētas atšķirīgas prasības attiecībā uz peļņas sadali;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pants, kas nosaka ka 2028. gada izdevumi budžeta apakšprogrammā 41.01.00 "Iemaksas Eiropas Savienības budžetā" ir plānojami apjomā, kas neietver potenciālo izdevumu palielinājumu, kas saistīts ar ES daudzgadu budžeta 2028. – 2034. gadam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iekļauts pants, kas nosaka, ka Valsts ieņēmumu dienests uzsāk datu uzkrāšanu par fiziskās personas – darbinieka darba vietu. Minēto datu iesniegšanu Valsts ieņēmumu dienestam nodrošinās darba devējs, iekļaujot papildu informāciju paziņojumā par fiziskajai personai izmaksātajām summām. Minētais regulējums paredzēts, lai nodrošinātu iespēju, ka vidējā termiņā iedzīvotāju ienākuma nodokļa ieņēmumi tiek ieskaitīti tās pašvaldības budžetā, kuras administratīvajā teritorijā iedzīvotāju ienākuma nodokļa maksātāja deklarētā dzīvesvieta bija taksācijas gada sākumā, un tās pašvaldības budžetā, kuras administratīvajā teritorijā atrodas fiziskās personas – darbinieka darba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iekļauts pants, lai sekmētu ilgtspējīgu valsts ekonomisko izaugsmi. Panta mērķis ir, ierobežoto publisko resursu situācijā, nodrošināt nozares ministriju aktīvāku iesaisti investīciju plānošanā un īstenošanā, izmantojot publiskās un privātās partnerības (turpmāk – PPP) instrumentu. Pants nosaka, ka, sākot ar 2026. gada 1. janvāri, nozaru ministrijām, sagatavojot un īstenojot ilgtermiņa ieguldījumu projektus, jāveicina privāto un starptautisko investīciju piesaiste, īpašu uzmanību pievēršot PPP formām.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regulējumu tiek stiprināta nozares ministriju atbildība par valsts ekonomiskās izaugsmes sekmēšanu, nodrošinot, ka publiskie ieguldījumi tiek papildināti ar privātajām investīcijām, vienlaikus ievērojot FDL, Likumprojektā un valsts parāda vadībā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PPP projektu īstenošanai būtiska loma ir tieši prioritārās nozarēs, kurām ir nozīme valsts konkurētspējas un drošības stiprināšanā. PPP projektu mehānisms ne tikai nodrošina papildu finansējuma iespējas un ekonomiskās aktivitātes stimulus, bet arī veicina mērķtiecīgu resursu izmantošanu. Savukārt, attīstīta infrastruktūra rada priekšnosacījumus ekonomikas ilgtspējīgai izaugsmei.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PPP instrumenta izmantošana ļauj publiskajam sektoram izmantot privātā sektora resursu un šo zināšanu izmantošana var samazināt izmaksas un nodrošināt efektīvāku projektu īstenošanu. Privāto partneru interese ir projektu realizācijā nodrošināt jaunākās tehnoloģijas un inovatīvus risinājumus, kas var veicināt kopējo nozares standartu attīstību ilgtermiņā. PPP instrumenta pareiza ieviešana samazina risku par projekta realizācijas kavējumiem un izmaksu pārsniegšanu, nodrošinot paredzamas budžeta izmaksas. Attiecībā uz infrastruktūras objektiem, PPP līgumos tiek ietverts aktīvu uzturēšanas pienākums, nodrošinot kvalitatīvu būvniecību un ilgtermiņa ekspluatāciju, balstoties uz “maksājums par rezultātu”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PPP ļauj sabalansēt risku starp publisko un privāto sektoru, nododot tos privātajam partnerim, kurš spēj tos efektīvāk pārvaldīt. PPP projektu realizēšana ļauj piesaistīt ievērojamus privātos finanšu līdzekļus, īpaši situācijās, kad valsts budžets ir ierobežots, samazinot fiskālo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ieviešana praksē nosaka nozares ministriju pienākumu, plānojot un īstenojot attīstības projektus, aktīvi izvērtēt un izmantot publiskās un privātās partnerības iespējas kā investīciju piesaistes instrumentu. Tādējādi tiek paplašinātas valsts investīciju iespējas, veicināta privātā kapitāla iesaiste un mazināts tiešais fiskālais slogs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pašvaldības spēju savlaicīgi norēķināties par aizņēmumu saistībām, vienlaicīgi neradot fiskālās ilgtspējas riskus, Likumprojekta 38. panta ceturtajā daļā noteikti pašvaldības finanšu kapacitātes un ilgtspējas kritēriji jaunu aizņēmumu un galvojumu saistību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saistību (aizņēmumu, galvojumu un citu ilgtermiņa saistību) apmērs kādā no saistību izpildes gadiem pārsniedz 15 procentus no 2026. gada plānotajiem pamatbudžeta ieņēmumiem bez valsts budžeta transfertiem noteikta mērķa finansēšanai, tajā skaitā bez valsts budžeta transfertiem ES un citas ārvalstu finanšu palīdzības līdzfinansētiem projektiem noteiktu mērķu (izdevumu) finansēšanai, un iemaksām pašvaldību finanšu izlīdzināšanas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bilances ilgtermiņa saistību apmērs pārsniedz 30 procentus no kopējās bilances summas un likviditātes koeficients (neieskaitot krājumus) ir zemāks par 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pašvaldībai ir neatmaksāts budžeta un finanšu vadības aizņēmums uzturēšanas izdevumu un kavēto maksājumu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bilances ilgtermiņa saistību apmēra procents ir pašvaldības gada bilances ilgtermiņa saistības neieskaitot ilgtermiņa nākamo periodu ieņēmumus un saņemtos avansa maksājumus pret pašvaldības kopējo bilanci. Pašvaldības likviditātes koeficients ir gada bilances apgrozāmie līdzekļi neieskaitot krājumus pret pašvaldības bilances īstermiņa saistībām. Katras pašvaldības minēto rādītāju aprēķinam tiek izmatoti Valsts kasē iesniegtie pašvaldību 2024. gada pārskata dati, par kuriem ir sniegts neatkarīga zvērināta revidenta atzinums. Pēc pašvaldību 2025. gada pārskata iesniegšanas Valsts kasē, aprēķini tiks aktualizēti, izmantojot jau 2025. gada pārskata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kurām izpildās vismaz viens no Likumprojekta 38. panta ceturtajā daļā minētajiem trīs kritērijiem, jaunus aizņēmumus vai galvojums var saņemt ES fondu un pārējās ārvalstu finanšu palīdzības līdzfinansēto projektu īstenošanai, Eiropas Atveseļošanas fonda finansēto projektu īstenošanai un emisijas kvotu izsoļu ieņēmumu instrumentu līdzfinansēto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26. augusta  sēdē (prot. Nr.33, 53.§) (turpmāk - Protokols Nr.33, 53.§) izskatīja un atbalstīja informatīvo ziņojumu "Par valsts pamatbudžeta un valsts speciālā budžeta bāzi un izdevumu pārskatīšanas rezultātiem 2026., 2027., 2028. un 2029. gadam", 25-TA-2002.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Protokola Nr.33, 53.§, 29.punktam, VAS "Valsts nekustamie īpašumi" no 2026. gada 1. janvāra jānodrošina rīcību ar valstij piekritīgo nekustamo īpašumu, kustamo mantu, bezķermeniskām lietām un rīcību ar konfiscēto mantu, kura tiek realizēta, pamatojoties uz ES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Nr.901 "Noteikumi par kompetentajām institūcijām un rīcību ar valstij piekritīgo mantu" 5.3. sadaļas 35.1. – 35.3. apakšpunktā minēto mantu [https://tapportals.mk.gov.lv/meetings/protocols/fba1296e-4d5c-45f5-8edf-f843782a48fe]. Savukārt Valsts ieņēmumu dienests turpinās īstenot tai normatīvos aktos noteikto rīcību ar valstij piekritīgajiem finanšu līdzekļiem un finanšu instrumentiem, kā arī iznīcināmo valstij piekritīgo kustamo mantu līdz turpmākam lēmumam [Saskaņā ar minētā Protokola Nr.33, 53.§ 30.punktu Finanšu ministrijai (VAS "Valsts nekustamie īpašumi" un Valsts ieņēmumu dienestam) sadarbībā ar institūcijām, kuras nodrošina rīcību ar valstij piekritīgo mantu, un citām kompetentām institūcijām uzdots līdz 2026. gada 1. jūlijam izvērtēt normatīvā regulējuma pilnveidošanu rīcībai ar valstij piekritīgajiem finanšu līdzekļiem, finanšu instrumentiem un Ministru kabineta 2024. gada 17. decembra noteikumu Nr.901 "Noteikumi par kompetentajām institūcijām un rīcību ar valstij piekritīgo mantu" 5.3. sadaļas 35.1.–35.3. apakšpunktā minēto iznīcināmo valstij piekritīgo mantu, sagatavot un finanšu ministram noteiktā kārtībā iesniegt izskatīšanai Ministru kabinetā informatīvo ziņojumu par kompetentās iestādes noteikšanu rīcībai ar minēto valstij piekritīgo mantu, lai nodrošinātu, ka valstij piekritīgās mantas procesa pārņemšana no Valsts ieņēmumu dienesta pilnā apjomā tiktu īstenota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VAS “Valsts nekustamie īpašumi” un Valsts ieņēmumu dienests no 2026. gada 1. janvāra varētu nodrošināt rīcību ar valstij piekritīgo mantu atbilstoši Protokola Nr.33, 53.§ 29. punktā noteiktajai kompetencei un apjomam, tiek virzīti grozījumi vairākos citos normatīvajos aktos, kas nosaka rīcību ar valstij piekritīgo mantu, precizējot institūcijas, kuras nodrošina rīcību ar valstij piekritīgi mantu un to kompetences sadalījumu, tostarp tiek virzīti grozījumi Publiskas personas finanšu līdzekļu un mantas izšķērdēšanas novēršanas likumā (25-TA-2187) ar mērķi precizēt minētajā likumā noteiktās kompetentās institūcijas, kuras  nodrošina rīcību ar valstij piekritīgo mantu, lai Ministru kabineta deleģējums būtu attiecināms arī uz valsts kapitālsabiedrībām, līdztekus citām kompetentajām institūcijām, nodrošināt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virzīt grozījumus Ministru kabineta 2024. gada 17. decembra noteikumos Nr.901 "Noteikumi par kompetentajām institūcijām un rīcību ar valstij piekritīgo mantu", lai  precīzi nodefinētu valstij piekritīgās mantas veidus, ar ko no 2026. gada 1. janvāra rīkosies VAS “Valsts nekustamie īpašumi” un, lai precizētu  VAS “Valsts nekustamie īpašumi” un Valsts ieņēmumu dienesta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Likumprojektā iekļauts pants, kas nosaka, ka lai nodrošinātu, ka no 2026. gada 1. janvāra VAS "Valsts nekustamie īpašumi" nodrošina rīcību ar valstij piekritīgo nekustamo īpašumu, kustamo mantu, bezķermeniskām lietām un rīcību ar konfiscēto mantu, kura tiek realizēta, pamatojoties uz ES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Nr.901 "Noteikumi par kompetentajām institūcijām un rīcību ar valstij piekritīgo mantu" 5.3. sadaļas 35.1. – 35.3. apakšpunktā minēto mantu, noteikt, ka līdz attiecīgu grozījumu veikšanai Notariāta likuma 306. panta sestajā un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zvērināts notārs pēc akta par mantojuma lietas izbeigšanu taisīšanas notariālo aktu grāmatas izrakstu nosūta kompetentajai institūcijai, kura nodrošina rīcību ar valstij piekritīgo mantu, ja notariālajā aktā par mantojuma lietas izbeigšanu nav norādītas kreditoru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zvērināts notārs notariālo aktu grāmatas izrakstu zvērinātam tiesu izpildītājam vai kompetentajai institūcijai, kura nodrošina rīcību ar valstij piekritīgo mantu, nenosūta, ja nav zināms mantojamās mantas sastāvs. Ja zvērināts notārs pēc mantojuma lietas izbeigšanas saņem ziņas par mantojamās mantas sastāvu, viņš taisa grozījumus notariālajā aktā par mantojuma lietas izbeigšanu un rīkojas atbilstoši Notariāta likuma 306.panta ceturtajā, piektajā daļā noteiktajam un šā panta 1.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jauni panti, kas nav paredzēti spēkā esošajā valsts budžeta likumā, kas paredz finanšu ministram: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tiesības palielināt noteikto apropriāciju budžeta resora “74. Gadskārtējā valsts budžeta izpildes procesā pārdalāmais finansējums” programmā 24.00.00 “Valsts aizsardzības un drošības fonds” resursiem no dotācijas no vispārējiem ieņēmumiem un izdevumiem, kā arī uzņemties ilgtermiņa saistības, palielināt noteikto maksimālo valsts parādu 2026. gada beigās un paplašināt valdības rīcības pieļaujamās robežas valdības saistību izpildei, pasākumiem, kas atbilst valsts izņēmuma klauzulas nosacījumiem, ja ir pieņemts attiecīgs Ministru kabineta lēmums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tiesības palielināt apropriāciju Kultūras ministrijai resursiem no dotācijas no vispārējiem ieņēmumiem un izdevumiem valsts garantētas apdrošināšanas zaudējumu atlīdzības segšanai, ja ir pieņemts attiecīgs Ministru kabineta lēmums un Saeimas Budžeta un finanšu (nodokļu) komisija piecu darba dienu laikā no attiecīgās informācijas saņemšanas dienas ir to izskatījusi un nav iebildusi pret apropriācijas palielinājum, sakarā ar valsts garantētas apdrošināšanas ieviešanu. Likumprojekts nosaka arī maksimāli pieļaujamo valsts garantētas apdrošināšanas apmēru akreditēto valsts muzeju starptautisku izstāžu 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ģeopolitiskās situācijas attīstību un nepieciešamību palielināt aizsardzības spējas, t.sk. veicinot Latvijas aizsardzības industrijas attīstību, Likumprojektā iekļauts pants, kas paredz finanšu ministram tiesības palielināt noteikto maksimālo valsts parādu 2026. gada beigās, lai sniegtu valsts aizdevumus vai veiktu ieguldījumus aizsardzības industrijas attīstībai, ja tas nerada negatīvu ietekmi uz vispārējās valdības budžeta bilanci, ir pieņemts attiecīgs Ministru kabineta un Saeimas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iekļauts pants, kas paredz finanšu ministram tiesības Latvijas Republikas vārdā parakstīt galvojumu līgumus ar ES institūcijām par atbalstu Ukrainai, izsniegt attiecīgos galvojumus un palielināt uz valsts budžetu attiecināmo valsts vārdā sniegto galvojumu parāda saistību apmēru, ievērojot pantā noteiktos nosacījumus par attiecīgu lēmumu pieņemšanu Ministru kabinetā un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budžeta prioritātes “Drošība” izdevumus, kā arī vērtējot atlīdzības izdevumu pieauguma tempu publiskajā un privātajā sektorā, t.sk. arī attiecībā uz valsts un pašvaldību institūcijām, ir nepieciešama izdevumu konsolidācija, kas cita starpā ietver atlīdzības elementu apmēru pārskatīšanu. Ņemot vērā minēto, kā arī Ministru kabineta 2025. gada 26. augustā pieņemto lēmumu, ka tiek iesaldēts algu pieaugums Saeimas ieceltām un vēlētām amatpersonām, nosakot, ka bāzes alga 2026. gadam tiek saglabāta 2025. gada apmērā (prot. Nr.33 53.§ 11. punkts), Valsts kanceleja ir sniegusi priekšlikumus Likumprojektā noteikt, ka 2026. gadā amatpersonām (darbiniekiem) mēnešalgu, piemērojot attiecīgu koeficientu, nosaka, ņemot vērā Valsts kancelejas publicētās bāzes mēnešalgas 2025. gadam šādā apmērā: bāzes mēnešalga – 1 237,06 </w:t>
      </w:r>
      <w:r w:rsidR="00000000" w:rsidRPr="00000000" w:rsidDel="00000000">
        <w:rPr>
          <w:i w:val="1"/>
          <w:rtl w:val="0"/>
        </w:rPr>
        <w:t xml:space="preserve">euro</w:t>
      </w:r>
      <w:r w:rsidR="00000000" w:rsidRPr="00000000" w:rsidDel="00000000">
        <w:rPr>
          <w:rtl w:val="0"/>
        </w:rPr>
        <w:t xml:space="preserve">, finanšu un apdrošināšanas jomas bāzes mēnešalga – 2 378,59 </w:t>
      </w:r>
      <w:r w:rsidR="00000000" w:rsidRPr="00000000" w:rsidDel="00000000">
        <w:rPr>
          <w:i w:val="1"/>
          <w:rtl w:val="0"/>
        </w:rPr>
        <w:t xml:space="preserve">euro</w:t>
      </w:r>
      <w:r w:rsidR="00000000" w:rsidRPr="00000000" w:rsidDel="00000000">
        <w:rPr>
          <w:rtl w:val="0"/>
        </w:rPr>
        <w:t xml:space="preserve">, elektronisko sakaru un enerģētikas nozares bāzes mēnešalga – 1 781,27 </w:t>
      </w:r>
      <w:r w:rsidR="00000000" w:rsidRPr="00000000" w:rsidDel="00000000">
        <w:rPr>
          <w:i w:val="1"/>
          <w:rtl w:val="0"/>
        </w:rPr>
        <w:t xml:space="preserve">euro</w:t>
      </w:r>
      <w:r w:rsidR="00000000" w:rsidRPr="00000000" w:rsidDel="00000000">
        <w:rPr>
          <w:rtl w:val="0"/>
        </w:rPr>
        <w:t xml:space="preserve">, ostas valdes priekšsēdētāja bāzes mēnešalga ­– 1 273,38 </w:t>
      </w:r>
      <w:r w:rsidR="00000000" w:rsidRPr="00000000" w:rsidDel="00000000">
        <w:rPr>
          <w:i w:val="1"/>
          <w:rtl w:val="0"/>
        </w:rPr>
        <w:t xml:space="preserve">euro</w:t>
      </w:r>
      <w:r w:rsidR="00000000" w:rsidRPr="00000000" w:rsidDel="00000000">
        <w:rPr>
          <w:rtl w:val="0"/>
        </w:rPr>
        <w:t xml:space="preserve">. Tādējādi mēnešalgas skalas apmērs tiek saglabāts 2025. gada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Caurskatot šobrīd spēkā esošos un iestādēs izmantojamos atlīdzības elementus (balstoties uz 2024. gada valsts pārvaldes iestāžu sniegtajiem datiem Atlīdzības uzskaites sistēmā) tiek ierobežoti vairāki papildu motivējošie atlīdzības elementi, t.sk. netiek piemērota prēmija par ikgadējo darbības un tās rezultātu novērtējumu par 2026. gadu. Minētā atlīdzības elementa piemērošanai līdz šim iestādēm bija dota rīcības brīvība vienlaikus Valsts un pašvaldību institūciju amatpersonu un darbinieku atlīdzības likums noteica maksimālos apmērus.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dažādo atlīdzības elementu izmantošanas apmēra izmaiņas ilgākā laika periodā, balstoties uz iestāžu sniegtajiem datiem, secināms, ka nozīmīgs finansējuma apmērs tiek novirzīts samaksai par virsstundu darbu, kas ņemot vērā valsts un pašvaldību institūciju sniegto pakalpojumu klāstu un skaitu, tostarp, ka lielāko daļu pakalpojumu nav jānodrošina 24/7, turpmāk būtu samazināms. Līdz ar to tiek paredzēts, ka primāri virsstundu darbu kompensēs, piešķirot apmaksātu atpūtas laiku atbilstoši nostrādāto virsstundu skaitam, un tikai tad ja tas nav iespējams, varēs piešķirt piemaksu par virsstundu darbu 75% apmērā no amatpersonai (darbiniekam) noteiktās stundas algas likmes. Vienlaikus, lai nodrošinātu pakalpojumu sniegšanu iedzīvotājiem dienestos ar nepārtrauktu darba gaitu (piemēram, Valsts policijā, Neatliekamās medicīniskās palīdzības dienestā, Ieslodzījuma vietu pārvaldē u.tml.), kuros, tostarp ir grūtības piesaistīt atbilstošas kvalifikācijas darba spēku, tiek noteikts, ka arī turpmāk varēs piešķirt piemaksu 100% apmērā. Vienlaikus norādāms, ka arī šīm amatpersonām atbilstoši Valsts un pašvaldību institūciju amatpersonu un darbinieku atlīdzības likumam varēs kompensēt virsstundu darbu, piešķirot apmaksātu atpūtas laiku atbilstoši nostrādāto virsstundu skaitam. Tādējādi 100% virsstundu apmaksa tikai tām amatpersonām (darbiniekiem), kuras amata (darba, dienesta) pienākumu izpilde ir saistīta ar nepieciešamību nodrošināt nepārtrauktu darba gaitu, ņemot vērā ģeopolitiskos apstākļus un kopējo iedzīvotāju novecošanos, sekmēs nepārtrauktu pakalpojumu sniegšanu un drošības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septembra ārkārtas sēdē (prot. Nr.38, 1. §, 5.punkts) Valsts kancelejai tika dots uzdevums ar mērķi samazināt publiskā sektora izdevumus, publisko personu kapitāldaļu turētājiem nodrošināt, ka no publiskas personas atkarīgās komerciālās un nekomerciālās kapitālsabiedrības veic administratīvo izdevumu samazinājumu, tai skaitā pārskatot uzņēmumu atlīdzības politikas, solidāri ievērojot valsts un pašvaldību iestādēs strādājošo atlīdzības nosacījumus. Līdz ar to Likumprojektā iekļauts pants, kas nosaka, ka publiskas personas kapitālsabiedrību un to atkarīgo kapitālsabiedrību, publiski privāto kapitālsabiedrību un publiskas personas kontrolētu kapitālsabiedrību, kas ietilpst no publiskas personas atkarīgas komerciālas publiskas personas kapitālsabiedrības un no publiskas personas atkarīgas nekomerciālas publiskas personas kapitālsabiedrības grupā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2026. gadā kopējo kapitālsabiedrības personāla izmaksu attiecība pret kopējiem ieņēmumiem nepalielinās salīdzinājumā ar iepriekšējo pārskata gadu, ko panāk, veicot personāla produktivitātes paaugstināšanas un digitalizācijas procesus, kā arī pārskatot kapitālsabiedrību atlīdzības politikas, neietekmējot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priekšlikumā tiek uzdots kapitālsabiedrībām, kas tiek būtiski finansētas no valsts budžeta, noturēt personāla izmaksu pieaugumu proporcionāli apgrozījuma pieaugumam, respektīvi, atļaujot personāla izmaksu pieaugumu tikai uz ieņēmumu palielināšanās rēķina, izņemot, ja ir kādi izņēmuma apstākļi, kuru gadījumā augstākā lēmējinstitūcija var pieņemt lēmumu par izņēmumu no regulējuma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likuma norma attiektos uz no publiskas personas atkarīgām komerciālām publiskas personas kapitālsabiedrībām un no publiskas personas atkarīgām nekomerciālām publiskas personas kapitālsabiedrībām, bet neattieksies uz komerciālām publiskas personas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veidi, ko aptvers piedāvātā likuma norma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publiskas personas kapitālsabiedrības un to atkarīgās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publiski privātās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publiskas personas kontrolētas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kapitālsabiedrību dalībnieku (akcionāru) sapulce vai padome (ja tāda ir izveidota) nodrošina piedāvātās likuma normas ievērošanu, t.i., ka 2026. gadā kopējo kapitālsabiedrības personāla izmaksu attiecība pret kopējiem ieņēmumiem nepalielinās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kopējo personāla izmaksu attiecība pret kopējiem ieņēmumiem 2025. gadā bija 40 procenti, tad arī nākamajā, 2026. gadā, šai attiecībai ir jāsaglabājas tajā pašā līmenī, respektīvi – kopējās personāla izmaksas, dalot ar kopējiem ieņēmumiem, tiek iegūta tā pati attiecība.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personāla izmaksas ietver arī vadības atalgojumu un šo izmaksu apmēru iegūst no kapitālsabiedrības gada 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ieņēmumi ietver visus ar kapitālsabiedrības pamatdarbību saistītos ieņēmumus, ieskaitot valsts budžeta dotāciju.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var tikt piemērots, ja tiek pieņemts publiskas personas augstākās lēmējinstitūcijas (Ministru kabineta par valsts kapitālsabiedrībām, pašvaldības domes par pašvaldības kapitālsabiedrībām) atsevišķs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likuma normas ieviešana plānota, veicot kapitālsabiedrībās personāla produktivitātes paaugstināšanas un digitalizācijas procesus, kā arī pārskatot kapitālsabiedrību atlīdzības politikas, neietekmējot pakalpojumu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iesaistītas visas ministrijas un citas centrālās valsts iestādes, sagatavojot savus budžeta pieprasījumus un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LBFV 16.ˡ panta trešajai daļai Saeimai, Valsts prezidenta kancelejai, Augstākajai tiesai, Satversmes tiesai, Tieslietu ministrijai [par rajonu (pilsētu) tiesām, apgabaltiesām un Datu valsts inspekciju], Valsts kontrolei, Nacionālajai elektronisko plašsaziņas līdzekļu padomei, Sabiedrisko elektronisko plašsaziņas līdzekļu padomei, Centrālajai vēlēšanu komisijai, Tiesībsarga birojam, Sabiedrisko pakalpojumu regulēšanas komisijai, Konkurences padomei un Ģenerālprokuratūrai ir tiesības iesniegt priekšlikumus par prioritārajiem pasākumiem neatkarīgi no šā panta pirmajā daļā minētajiem nosacījumiem, savukārt atbilstoši LBFV 19. panta piektajai daļai minēto iestāžu budžeta pieprasījumi līdz budžeta likumprojekta iesniegšanai Ministru kabinetam bez pieprasījuma iesniedzēja piekrišanas nav grozāmi. Ja Ministru kabinets groza budžeta pieprasījumu bez iesniedzēja piekrišanas, lēmuma pamatojumā norādāms, kā finansējuma samazinājums ietekmēs normatīvajos aktos noteiktās attiecīgo iestāžu darbības nodrošināšanu. Vienlaikus atbilstoši LBFV 19. panta trešajai daļai finanšu ministrs jebkurā valsts budžeta likumprojekta izskatīšanas stadijā līdz tā iesniegšanai Ministru kabinetam var pieprasīt nepieciešamo papildu informāciju, izteikt savu viedokli, pievienot nepieciešamos atzinumus, kā arī atsevišķu revīziju rezultātus, lai izvērtētu atbilstību paredzētajiem mērķiem un sasniedzamajiem rezultātiem. Pamatojoties uz šāda izvērtējuma rezultātiem un sniegto informāciju, finanšu ministrs pieņem lēmumu par budžeta pieprasījumu iekļaušanu valsts budžeta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19. augusta sēdē, izskatot informatīvo ziņojumu “Par neatkarīgo institūciju prioritārajiem pasākumiem 2026., 2027., 2028. un 2029. gadam” (prot. Nr.32 50. §), tika pieņemti zināšanai neatkarīgo iestāžu papildu finansējuma pieprasījumi prioritārajiem pasākumiem, kā arī uzklausīts Datu valsts inspekcijas un Konkurences padomes pārstāvju izteiktais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prezidenta kancelejas, Augstākās tiesas, Satversmes tiesas, Tieslietu padomes, Valsts kontroles, Nacionālās elektronisko plašsaziņas līdzekļu padomes, Sabiedrisko elektronisko plašsaziņu līdzekļu padomes, Tiesībsarga biroja, Sabiedrisko pakalpojumu regulēšanas komisijas, rajonu (pilsētu) tiesu, apgabaltiesu, Ģenerālprokuratūras, Centrālās vēlēšanu komisijas, Konkurences padomes un Datu valsts inspekcijas pārstāvjiem bija dota iespēja Ministru kabineta sēdē paust savu viedokli par Likumprojekta sagatavošanu. Saskaņā ar LBFV 18.</w:t>
      </w:r>
      <w:r w:rsidR="00000000" w:rsidRPr="00000000" w:rsidDel="00000000">
        <w:rPr>
          <w:vertAlign w:val="superscript"/>
          <w:rtl w:val="0"/>
        </w:rPr>
        <w:t xml:space="preserve">1</w:t>
      </w:r>
      <w:r w:rsidR="00000000" w:rsidRPr="00000000" w:rsidDel="00000000">
        <w:rPr>
          <w:rtl w:val="0"/>
        </w:rPr>
        <w:t xml:space="preserve"> panta astotās daļas 10. punktu  un pamatojoties uz likuma “Par tiesu varu” 50.² panta trešo un ceturto daļu par Tieslietu ministrijas (rajonu (pilsētu) tiesu un apgabaltiesu) un Augstākās tiesas budžeta pieprasījumu sniedz viedokli  Tieslietu padome. Līdz Likumprojekta izskatīšanai Ministru kabinetā nav saņemts Tieslietu padomes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22. septembra sēdes protokola Nr.38 1.§ “Informatīvais ziņojums “Par valsts budžeta likumprojektā iekļaujamiem prioritārajiem pasākumiem 2026., 2027. un 2028. gadam”” 27.punktam Finanšu ministrija aprēķināja un nosūtīja maksimāli pieļaujamo valsts budžeta izdevumu apjomu 2026., 2027. un 2028. gadam ministrijām (t.sk. neatkarīgajām iestādēm). Ministrijas noteiktajā termiņā iesniedza Finanšu ministrijā budžeta pieprasījumus atbilstoši Finanšu ministrijas aprēķinātajam maksimāli pieļaujamo valsts budžeta izdevumu apjomam 2026., 2027. un 2028. gadam, kas ir iekļauti Likumprojektā. Attiecīgi visos valsts budžeta likumprojekta izstrādes posmos neatkarīgajam iestādēm bija dota iespēja izmantot savas likumā noteiktas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Centrālā vēlēšanu komisija 2025. gada 23. septembra vēstulē Nr.02-01.7/528-N informēja, ka nepiekrīt Ministru kabineta 22. septembra sēdē atbalstītajam izdevumu samazinājumam atlīdzībai, līdz ar to Centrālās vēlēšanas komisijas izdevumi nav samazināti 2027. gadā un turpmāk ik gadu 12 025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Ministru kabinets 2025. gada 22. septembra sēdē (prot. Nr.38  1.§) atbalstīja papildu finansējuma piešķiršanu prioritāro pasākumu īstenošanai 2026. - 2028. gadam. Detalizētu informāciju skat. Likumprojekta paskaidrojumos.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makroekonomiskās attīstības scenārijs 2025.-2029. gadam izstrādāts 2025. gada jūnijā, balstoties uz 2025. gada pirmā ceturkšņa iekšzemes kopprodukta (turpmāk – IKP) datiem, kā arī līdz šā gada jūnijam pieejamo īstermiņa makroekonomisko informāciju. Izstrādājot vidēja termiņa makroekonomiskās attīstības scenāriju, Finanšu ministrija ir konsultējusies ar Latvijas Bankas, Ekonomikas ministrijas un komercbanku ekspertiem. Makroekonomisko rādītāju prognozes ir saskaņotas ar Latvijas Banku un Ekonomikas ministriju, kā arī tās 2025. gada 9. jūnijā ir apstiprinājusi Fiskālās disciplīnas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gadam Latvijas ekonomika gan Covid-19 pandēmijas, gan Krievijas uzsāktā kara radītās problēmas bija pārvarējusi labāk nekā prognozēts, taču pēc tam ārējās vides negatīvā ietekme kļuva jūtamāka un Latvijas IKP, salīdzinot ar iepriekšējiem gadiem, samazinājās. Ārējo tirgu izaugsmi bremzēja gan Krievijas uzsāktais karš Ukrainā un tam sekojušais cenu kāpums, gan joprojām augstās procentu likmes. Saspringtā ģeopolitiskā situācija, augstā nenoteiktība un nedrošība par nākotni negatīvi ietekmēja arī iekšzemes pieprasījumu. 2025. gada pirmajā pusē ekonomikas izaugsme ir atjaunojusies un atšķirībā no 2024. gada, kad būtiskāko devumu ekonomikā nodrošināja ar sabiedrisko patēriņu saistītās nozares, to nodrošināja lielākā daļa biznesa nozaru, īpaši tirdzniecības, būvniecības, informācijas un komunikācijas pakalpojumu, kā arī apstrādes rūpniecības 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Makroekonomiskās attīstības scenārijs 2025.-2029. gadam paredz Latvijas ekonomikas stabilizēšanos ar mērenu izaugsmi 2025. gadā, kad prognozēts 1,1% IKP pieaugums, 2026. gadā izaugsme paātrināsies līdz 2,1%, un nākamajos gados tā turpināsies 2,2% apmērā. Ekonomiskās izaugsmes atjaunošanos nodrošinās gan sabiedriskā, gan privātā patēriņa pieaugums, kā arī intensīvāka ES fondu investīciju apguve un straujāks eksporta 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Privātais patēriņš</w:t>
      </w:r>
      <w:r w:rsidR="00000000" w:rsidRPr="00000000" w:rsidDel="00000000">
        <w:rPr>
          <w:rtl w:val="0"/>
        </w:rPr>
        <w:t xml:space="preserve"> 2025. gadā palielināsies par 0,2%, ko nodrošinās iedzīvotāju ienākumu pieaugums un pirktspējas atjaunošanās. Nākamajos gados, patērētāju konfidencei uzlabojoties un vienlaikus saglabājoties darba samaksas pieaugumam, privātā patēriņa pieaugums kļūs straujāks, 2026. gadā sasniedzot 1,9% un nākamajos divos gados palielinoties līdz 2,3-2,5%. Privātā patēriņa pieaugumu veicinās arī procentu likmju mazināšanās, mazinot noguldījumu pievilcību. Privātā patēriņa devums IKP izaugsmē 2025. gadā būs 0,1%, īpatsvaram pakāpeniski palielinoties un vidējā termiņā veidojot aptuveni 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Sabiedriskais patēriņš</w:t>
      </w:r>
      <w:r w:rsidR="00000000" w:rsidRPr="00000000" w:rsidDel="00000000">
        <w:rPr>
          <w:rtl w:val="0"/>
        </w:rPr>
        <w:t xml:space="preserve">, ko līdz šim veicinājis algu kāpums sabiedriskā sektora darbiniekiem, pirmām kārtām iekšlietu un izglītības nozarēs, kā arī aizsardzības izdevumu pieaugums, 2025. gadā pieaugs lēnākā tempā nekā iepriekš (+4,4%), vēlākos gados pieaugums vēl pazemināsies un vidējā termiņā stabilizēsies ap 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Investīciju </w:t>
      </w:r>
      <w:r w:rsidR="00000000" w:rsidRPr="00000000" w:rsidDel="00000000">
        <w:rPr>
          <w:rtl w:val="0"/>
        </w:rPr>
        <w:t xml:space="preserve">pieaugums 2025. gadā prognozēts 3,7% apmērā salīdzināmajās cenās, ko veicinās būvniecības aktivitātes atjaunošanās, uzlabojoties kreditēšanas nosacījumiem, kā arī pateicoties straujākai ES fondu investīciju projektu realizācijai. 2026. gadā kopējā pamatkapitāla veidošana varētu palielināties līdz 4,5%, pēc tam laika posmā līdz 2029. gadam stabilizējoties 2%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w:t>
      </w:r>
      <w:r w:rsidR="00000000" w:rsidRPr="00000000" w:rsidDel="00000000">
        <w:rPr>
          <w:b w:val="1"/>
          <w:rtl w:val="0"/>
        </w:rPr>
        <w:t xml:space="preserve">eksports </w:t>
      </w:r>
      <w:r w:rsidR="00000000" w:rsidRPr="00000000" w:rsidDel="00000000">
        <w:rPr>
          <w:rtl w:val="0"/>
        </w:rPr>
        <w:t xml:space="preserve">pēc iepriekšējos divos gados piedzīvotā krituma šogad atjaunos mērenu, 1,9% izaugsmi, uzlabojoties pieprasījumam ārējos tirgos, pēc tam vidējā termiņā izaugsmei pietuvojoties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Inflācija </w:t>
      </w:r>
      <w:r w:rsidR="00000000" w:rsidRPr="00000000" w:rsidDel="00000000">
        <w:rPr>
          <w:rtl w:val="0"/>
        </w:rPr>
        <w:t xml:space="preserve">2025. gadā ir prognozēta augstāka nekā pagājušajā gadā, ņemot vērā straujāk pieaugušās pārtikas cenas Latvijā un atsevišķu energoresursu cenas pasaules tirgū, kas ar laika nobīdi atstās ietekmi arī siltuma un gāzes apgādes tarifiem. Pēc Finanšu ministrijas prognozēm, gada vidējā inflācija šogad būs 3,5%, salīdzinot ar 1,3% 2024. gadā. 2026. gadā inflācija varētu noslīdēt līdz 2,3% līmenim, bet pēc tam laikā līdz 2028. gadam prognozējama inflācijas stabilizēšanās ap 2,2%, kas atbilst konverģējošas valsts cenu pieauguma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Mēneša vidējā darba samaksa</w:t>
      </w:r>
      <w:r w:rsidR="00000000" w:rsidRPr="00000000" w:rsidDel="00000000">
        <w:rPr>
          <w:rtl w:val="0"/>
        </w:rPr>
        <w:t xml:space="preserve"> pēc iepriekšējo divu gadu straujā kāpuma šogad palielināsies nedaudz lēnāk, ko noteiks gan kopējā ekonomiskā situācija – salīdzinoši zemā izaugsme un ierobežotais inflācijas līmenis, gan paredzētā algu fonda ierobežošana sabiedriskajā sektorā. Finanšu ministrija prognozē, ka mēneša vidējā bruto darba samaksa šogad palielināsies par 7,5%, sasniedzot 1 811 euro, laika posmā līdz 2028. gadam pieauguma tempam pakāpeniski samazinoties līdz 5-6%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izaugsmes palēnināšanās līdz šim nav būtiski ietekmējusi darba tirgus rādītājus un bezdarbu, ko nosaka galvenokārt demogrāfiskā situācija un darbspējas vecuma iedzīvotāju skaita samazināšanās. </w:t>
      </w:r>
      <w:r w:rsidR="00000000" w:rsidRPr="00000000" w:rsidDel="00000000">
        <w:rPr>
          <w:b w:val="1"/>
          <w:rtl w:val="0"/>
        </w:rPr>
        <w:t xml:space="preserve">Bezdarba līmenim</w:t>
      </w:r>
      <w:r w:rsidR="00000000" w:rsidRPr="00000000" w:rsidDel="00000000">
        <w:rPr>
          <w:rtl w:val="0"/>
        </w:rPr>
        <w:t xml:space="preserve"> pēc īslaicīga nenozīmīga pieauguma 2024. gadā, šogad prognozējama stabilizēšanās 6,9% apmērā no ekonomiski aktīvajiem iedzīvotājiem. Nākamajos gados straujākas ekonomikas izaugsmes un demogrāfiskās situācijas ietekmē bezdarbs varētu pakāpeniski pietuvoties 5% līmenim. Tautsaimniecībā nodarbināto iedzīvotāju skaits saglabāsies salīdzinoši stabils, vidējā termiņā 876-860 tūkst. līmenī, ar nelielu lejupvērstu tendenci.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makroekonomisko rādītāju prognozes, Finanšu ministrija pieņēma, ka ģeopolitiskā situācija būtiski nepasliktināsies. Tika izvērtēti gan ārējie, gan iekšējie riski. Prognozes joprojām ir izstrādātas ļoti augstas nenoteiktības apstākļos, un būtiskākie negatīvie riski ir saistīti ar ģeopolitisko situāciju, kur pieaugoša spriedze var ievērojami vājināt investoru un patērētāju pārliecību, atkārtoti izraisīt strauju energoresursu cenu kāpumu vai piegādes ķēžu traucējumus. Citu risku vidū ir Latvijas ārējo tirdzniecības partnervalstu izaugsmes vājināšanās, inflācijas un procentu likmju ilgstoša saglabāšanās augstākā līmenī nekā prognozēts, kavēšanās ar ES fondu investīciju projektu realizāciju, kā arī ASV ievedmuitas tarifu ekonomiskā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un citas centrālās valsts iestādes budžeta pieprasījumus Likumprojektam sagatavoja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valsts budžeta plānošanu atbilstoši pieejamiem resursiem vidējā termiņā un nodrošina šo resursu izlietošanu atbilstoši Ministru kabineta noteiktajām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FDL 5. panta piekto daļu, Likumprojektam tiek pievienota Fiskālo risku deklarācija (25-TA-1898, apstiprināta Ministru kabineta 2025. gada 19. augusta sēdē, prot. Nr.32  49.§) un Fiskālās disciplīnas padomes sagatavotais fiskālās disciplīnas uzraudzības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pievienots Ministru kabineta sēdes protokollēmums, kas paredz noteikt, ka finanšu ministrs Likumprojektu, tā paskaidrojumus, Fiskālo risku deklarāciju un Fiskālās disciplīnas padomes sagatavoto fiskālās disciplīnas uzraudzības ziņojumu iesniedz Saeimai 2025. gada 15. oktobrī un, ka atbildīgais par likumprojekta turpmāko virzību Saeimā ir finanšu ministrs.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vai pastarpināti Likumprojekts ietekmē visas sabiedrības mērķgrupas, t.sk. sabiedrības grupas, kas tieši vai pastarpināti saņem finansējumu no valsts budžeta, veic obligātos maksājumus budžetā saskaņā ar likumdošanā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vai pastarpināti Likumprojekts ietekmē visas sabiedrības mērķgrupas, t.sk. sabiedrības grupas, kas tieši vai pastarpināti saņem finansējumu no valsts budžeta, veic obligātos maksājumus budžetā saskaņā ar likumdošanā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vai pastarpināti var ietekmēt lielāko daļu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valsts fiskālās politikas īstenošanu un valsts budžeta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2026. gadā valsts konsolidētā budžeta</w:t>
      </w:r>
      <w:r w:rsidR="00000000" w:rsidRPr="00000000" w:rsidDel="00000000">
        <w:rPr>
          <w:rtl w:val="0"/>
        </w:rPr>
        <w:t xml:space="preserve"> (valsts pamatbudžeta un valsts speciālā budžeta summa, izslēdzot no ieņēmumu un izdevumu daļas savstarpējos pārskaitījumus starp šiem budžetiem) </w:t>
      </w:r>
      <w:r w:rsidR="00000000" w:rsidRPr="00000000" w:rsidDel="00000000">
        <w:rPr>
          <w:b w:val="1"/>
          <w:rtl w:val="0"/>
        </w:rPr>
        <w:t xml:space="preserve">ieņēmumi </w:t>
      </w:r>
      <w:r w:rsidR="00000000" w:rsidRPr="00000000" w:rsidDel="00000000">
        <w:rPr>
          <w:rtl w:val="0"/>
        </w:rPr>
        <w:t xml:space="preserve">prognozēti </w:t>
      </w:r>
      <w:r w:rsidR="00000000" w:rsidRPr="00000000" w:rsidDel="00000000">
        <w:rPr>
          <w:b w:val="1"/>
          <w:rtl w:val="0"/>
        </w:rPr>
        <w:t xml:space="preserve">16 063,7 milj. </w:t>
      </w:r>
      <w:r w:rsidR="00000000" w:rsidRPr="00000000" w:rsidDel="00000000">
        <w:rPr>
          <w:b w:val="1"/>
          <w:i w:val="1"/>
          <w:rtl w:val="0"/>
        </w:rPr>
        <w:t xml:space="preserve">euro</w:t>
      </w:r>
      <w:r w:rsidR="00000000" w:rsidRPr="00000000" w:rsidDel="00000000">
        <w:rPr>
          <w:rtl w:val="0"/>
        </w:rPr>
        <w:t xml:space="preserve">, bet </w:t>
      </w:r>
      <w:r w:rsidR="00000000" w:rsidRPr="00000000" w:rsidDel="00000000">
        <w:rPr>
          <w:b w:val="1"/>
          <w:rtl w:val="0"/>
        </w:rPr>
        <w:t xml:space="preserve">izdevumi </w:t>
      </w:r>
      <w:r w:rsidR="00000000" w:rsidRPr="00000000" w:rsidDel="00000000">
        <w:rPr>
          <w:rtl w:val="0"/>
        </w:rPr>
        <w:t xml:space="preserve">– </w:t>
      </w:r>
      <w:r w:rsidR="00000000" w:rsidRPr="00000000" w:rsidDel="00000000">
        <w:rPr>
          <w:b w:val="1"/>
          <w:rtl w:val="0"/>
        </w:rPr>
        <w:t xml:space="preserve">17 945,2 milj.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2025. gada plānu Likumprojektā 2026. gadam paredzēts ieņēmumu palielinājums 944,6 milj. </w:t>
      </w:r>
      <w:r w:rsidR="00000000" w:rsidRPr="00000000" w:rsidDel="00000000">
        <w:rPr>
          <w:i w:val="1"/>
          <w:rtl w:val="0"/>
        </w:rPr>
        <w:t xml:space="preserve">euro </w:t>
      </w:r>
      <w:r w:rsidR="00000000" w:rsidRPr="00000000" w:rsidDel="00000000">
        <w:rPr>
          <w:rtl w:val="0"/>
        </w:rPr>
        <w:t xml:space="preserve">apmērā un izdevumu palielinājums 804,3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pamatbudžeta ieņēmumi 2026. gadā prognozēti 10 914,6 milj. </w:t>
      </w:r>
      <w:r w:rsidR="00000000" w:rsidRPr="00000000" w:rsidDel="00000000">
        <w:rPr>
          <w:i w:val="1"/>
          <w:rtl w:val="0"/>
        </w:rPr>
        <w:t xml:space="preserve">euro </w:t>
      </w:r>
      <w:r w:rsidR="00000000" w:rsidRPr="00000000" w:rsidDel="00000000">
        <w:rPr>
          <w:rtl w:val="0"/>
        </w:rPr>
        <w:t xml:space="preserve">un izdevumi plānoti 13 244,3 milj. </w:t>
      </w:r>
      <w:r w:rsidR="00000000" w:rsidRPr="00000000" w:rsidDel="00000000">
        <w:rPr>
          <w:i w:val="1"/>
          <w:rtl w:val="0"/>
        </w:rPr>
        <w:t xml:space="preserve">euro </w:t>
      </w:r>
      <w:r w:rsidR="00000000" w:rsidRPr="00000000" w:rsidDel="00000000">
        <w:rPr>
          <w:rtl w:val="0"/>
        </w:rPr>
        <w:t xml:space="preserve">apmērā (bruto). Valsts pamatbudžeta izdevumu palielinājums, salīdzinot ar 2025. gada plānu ir 516,3 milj. </w:t>
      </w:r>
      <w:r w:rsidR="00000000" w:rsidRPr="00000000" w:rsidDel="00000000">
        <w:rPr>
          <w:i w:val="1"/>
          <w:rtl w:val="0"/>
        </w:rPr>
        <w:t xml:space="preserve">euro </w:t>
      </w:r>
      <w:r w:rsidR="00000000" w:rsidRPr="00000000" w:rsidDel="00000000">
        <w:rPr>
          <w:rtl w:val="0"/>
        </w:rPr>
        <w:t xml:space="preserve">jeb 4,1%. Izdevumu palielinājums 535,7 milj. </w:t>
      </w:r>
      <w:r w:rsidR="00000000" w:rsidRPr="00000000" w:rsidDel="00000000">
        <w:rPr>
          <w:i w:val="1"/>
          <w:rtl w:val="0"/>
        </w:rPr>
        <w:t xml:space="preserve">euro </w:t>
      </w:r>
      <w:r w:rsidR="00000000" w:rsidRPr="00000000" w:rsidDel="00000000">
        <w:rPr>
          <w:rtl w:val="0"/>
        </w:rPr>
        <w:t xml:space="preserve">apmērā paredzēts izdevumiem valsts pamatfunkciju finansēšanai. Savukārt ES politiku instrumentu un pārējās ārvalstu finanšu palīdzības līdzfinansēto projektu un pasākumu īstenošanai paredzēts finansējuma samazinājums 19,4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speciālā sociālās apdrošināšanas budžeta ieņēmumi un izdevumi prognozēti attiecīgi 5 521,3 milj. </w:t>
      </w:r>
      <w:r w:rsidR="00000000" w:rsidRPr="00000000" w:rsidDel="00000000">
        <w:rPr>
          <w:i w:val="1"/>
          <w:rtl w:val="0"/>
        </w:rPr>
        <w:t xml:space="preserve">euro </w:t>
      </w:r>
      <w:r w:rsidR="00000000" w:rsidRPr="00000000" w:rsidDel="00000000">
        <w:rPr>
          <w:rtl w:val="0"/>
        </w:rPr>
        <w:t xml:space="preserve">un 5 073,1 milj. </w:t>
      </w:r>
      <w:r w:rsidR="00000000" w:rsidRPr="00000000" w:rsidDel="00000000">
        <w:rPr>
          <w:i w:val="1"/>
          <w:rtl w:val="0"/>
        </w:rPr>
        <w:t xml:space="preserve">euro </w:t>
      </w:r>
      <w:r w:rsidR="00000000" w:rsidRPr="00000000" w:rsidDel="00000000">
        <w:rPr>
          <w:rtl w:val="0"/>
        </w:rPr>
        <w:t xml:space="preserve">apmērā (bruto). Valsts speciālā budžeta izdevumu palielinājums pret 2025. gada plānu ir 330,6 milj. </w:t>
      </w:r>
      <w:r w:rsidR="00000000" w:rsidRPr="00000000" w:rsidDel="00000000">
        <w:rPr>
          <w:i w:val="1"/>
          <w:rtl w:val="0"/>
        </w:rPr>
        <w:t xml:space="preserve">euro </w:t>
      </w:r>
      <w:r w:rsidR="00000000" w:rsidRPr="00000000" w:rsidDel="00000000">
        <w:rPr>
          <w:rtl w:val="0"/>
        </w:rPr>
        <w:t xml:space="preserve">jeb 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Turpmāko gadu nodokļu politikas izmaiņas nosaka Ministru kabineta 2025. gada 22. septembra ārkārtas sēdē izskatītais informatīvais ziņojums “Par valsts budžeta likumprojektā  iekļaujamiem prioritārajiem pasākumiem 2026., 2027. un 2028. gadam” (prot. Nr. 38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finansējumu prioritārajiem pasākumiem, tika rastas iespējas palielināt valsts budžeta ieņēmumus, taču svarīgi uzsvērt, ka papildu ieņēmumi plānoti, nepalielinot nodokļu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Būtiskākās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pievienotās vērtības nodokļa (turpmāk – PVN) samazinātās likmes 5% apmērā piemērošana tādām grāmatu un preses un citu masu informācijas līdzekļu izdevumu vai publikāciju piegādēm iespieddarba vai elektroniska izdevuma formā, kas izdotas vai publicētas valsts valodā, kā arī latgaliešu rakstu valodā un lībiešu valodā vai kādā no dalībvalstu, Eiropas Ekonomiskās zonas dalībvalstu, Šveices Konfederācijas, ES kandidātvalstu valsts valodās, vai Ekonomiskās sadarbības un attīstības organizācijas oficiālajās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PVN samazinātās likmes 12% apmērā piemērošana maizes, svaiga, sterilizēta vai pasterizēta piena, svaigas atdzesētas mājputnu gaļas un mājputnu svaigu olu (čaumalās) piegādēm pilotprojekta ietvaros no 2026. gada 1. jūlija līdz 2027.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akcīzes nodokļa likmes straujāka paaugstināšana alkoholisko dzērienu grupai “pārējie alkoholiskie dzērieni” (par 100 litriem absolūtā alkohola) papildus jau šobrīd likumā noteiktajam akcīzes nodokļa likmes paaugstinājumam 2026. gada 1. martā par 15 </w:t>
      </w:r>
      <w:r w:rsidR="00000000" w:rsidRPr="00000000" w:rsidDel="00000000">
        <w:rPr>
          <w:i w:val="1"/>
          <w:rtl w:val="0"/>
        </w:rPr>
        <w:t xml:space="preserve">euro</w:t>
      </w:r>
      <w:r w:rsidR="00000000" w:rsidRPr="00000000" w:rsidDel="00000000">
        <w:rPr>
          <w:rtl w:val="0"/>
        </w:rPr>
        <w:t xml:space="preserve">, kā arī 2028. gada 1. martā turpināt akcīzes nodokļa paaugstināšanu visām alkoholisko dzērienu grupām, t.sk. alum, vidēji par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akcīzes nodokļa likmju straujāka paaugstināšana tabakas izstrādājumiem un pēc izmantošanas mērķa līdzīgiem produktiem papildus jau šobrīd noteiktajam paaugstinājumam 2026. gadā un 2027. gadā par 5 procentpunktiem (izņemot 2026.gadā par cigāriem, cigarillām un e-šķidrumiem), kā arī 2028. gadā turpināt akcīzes nodokļa paaugstināšanu vidēji par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akcīzes nodokļa likmju paaugstināšana bezalkoholiskajiem dzērieniem ar cukura saturu līdz 8 gramiem (neieskaitot) uz 100 mililitriem un ar cukura saturu no 8 gramiem (ieskaitot) un enerģijas dzērieniem 2028. gadā, kā arī ar 2028. gadu atsevišķi noteikt (izdalīt) akcīzes nodokļa likmi enerģijas dzērieniem;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precizēts akcīzes nodokļa atbrīvojums bezalkoholiskajiem dzērieniem, kuri ir nefasēti un izgatavoti sabiedriskās ēdināšanas uzņēmumā patērēšanai uz vietas, paredzot, ka minētais izņēmums attiecas uz negāzētajiem bezalkoholiskajiem dzērieniem, kuri ir nefasēti un izgatavoti sabiedriskās ēdināšanas uzņēmumā un tirdzniecības vietā ar 2028.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samazinātās akcīzes nodokļa likmes atcelšana naftas produktiem, kurus izmanto brīvostās un specialajās ekonomiskajās zonās, no 2028. gada, paredzot, ka naftas produktiem, kurus izmanto brīvostās un speciālajās ekonomiskajās zonās, tiek piemērota akcīzes nodokļa standartlikme;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 ar 2026. gada 1. janvāri, paralēli esošajai ienākuma nodokļu sistēmai, uzņēmumu ienākuma nodokļa maksātājiem, kuru dalībnieki ir tikai fiziskās personas, sadalot peļņu dividendēs, būs iespēja izvēlēties piemērot alternatīvu uzņēmumu ienākuma nodokļa 15% likmi, vienlaikus dalībniekiem šādu dividenžu ienākumam piemērojot iedzīvotāju ienākuma nodokli 6%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 ar 2028. gada 1. janvāri, tiks paplašināti Uzņēmumu ienākuma nodokļa likumā noteiktie izņēmumi palielinātu procentu maksājumu iekļaušanai ar uzņēmumu ienākuma nodokli apliekamajā bāzē attiecībā uz finansējumu, kas piesaistīts no vairākiem alternatīviem (nebanku)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azartspēļu nodokļa likmes paaugstināšana (ruletei un kāršu un kauliņu spēlei (par katru galdu) līdz 40 440 </w:t>
      </w:r>
      <w:r w:rsidR="00000000" w:rsidRPr="00000000" w:rsidDel="00000000">
        <w:rPr>
          <w:i w:val="1"/>
          <w:rtl w:val="0"/>
        </w:rPr>
        <w:t xml:space="preserve">euro </w:t>
      </w:r>
      <w:r w:rsidR="00000000" w:rsidRPr="00000000" w:rsidDel="00000000">
        <w:rPr>
          <w:rtl w:val="0"/>
        </w:rPr>
        <w:t xml:space="preserve">apmēram par kalendāro gadu, azartspēļu automātiem (par katra azartspēļu automāta katru spēles vietu) līdz 7 440 </w:t>
      </w:r>
      <w:r w:rsidR="00000000" w:rsidRPr="00000000" w:rsidDel="00000000">
        <w:rPr>
          <w:i w:val="1"/>
          <w:rtl w:val="0"/>
        </w:rPr>
        <w:t xml:space="preserve">euro </w:t>
      </w:r>
      <w:r w:rsidR="00000000" w:rsidRPr="00000000" w:rsidDel="00000000">
        <w:rPr>
          <w:rtl w:val="0"/>
        </w:rPr>
        <w:t xml:space="preserve">apmēram par kalendāro gadu, veiksmes spēlei pa tālruni un totalizatoram un derībām līdz 18% apmēram, bingo līdz 12% apmēram un azartspēlēm, kuras organizē, izmantojot telekomunikācijas, līdz 15% apmēram),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dabas resursu nodokļa likmes palielināšana smiltij un grantij;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jaunu dabas resursu nodokļa objektu ieviešana – kūdra un apaļkoku eksports;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valstij dividendēs izmaksājamās daļas palielināšana līdz 90%, nosakot atsevišķus priekšlikumus dividenžu apmēra noteikšanai attiecībā uz atsevišķām lielajām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maksājumi, kas saskaņā ar likumu vai citu normatīvo aktu vai līgumu ieskaitāmi valsts budžeta ieņēmumos, ir valsts budžeta līdzekļi, kurus saskaņā ar valsts budžeta likumā noteiktu apropriāciju var apropriēt valsts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līdzekļus var piešķirt vai saņemt vienīgi ar valsts budžeta likumā paredzētu apropriāciju. Valsts budžeta izdevumi sastāv no apropriācijām, kas noteiktas konkrētām valsts vajadzībām saskaņā ar valsts budžeta likumu.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15 119 104 933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944 584 809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16 063 689 742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-54 437 639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15 910 681 929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137 486 939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187 993 615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10 239 770 519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674 772 001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10 914 542 520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-2 381 758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10 490 310 473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184 693 381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-12 486 978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4 879 334 414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269 812 808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5 149 147 222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-52 055 881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5 420 371 456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-47 206 442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200 480 593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17 140 852 997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804 334 426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17 945 187 423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650 530 250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17 865 407 059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834 476 608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800 465 777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12 398 341 609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473 800 719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12 872 142 328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731 485 711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12 409 597 491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877 722 970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479 156 427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4 742 511 388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330 533 707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5 073 045 095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-80 955 461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5 455 809 568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-43 246 362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321 309 350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-2 021 748 064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140 250 383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-1 881 497 681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-704 967 889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-1 954 725 130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-696 989 669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-612 472 162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-2 158 571 090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200 971 282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-1 957 599 808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-733 867 469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-1 919 287 018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-693 029 589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-491 643 405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136 823 026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-60 720 899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76 102 127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28 899 580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-35 438 112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-3 960 080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-120 828 757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140 250 383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-704 967 889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-696 989 669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-612 472 162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200 971 282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-733 867 469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-693 029 589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-491 643 405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-60 720 899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28 899 580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-3 960 080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-120 828 757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kopumā samazinās iedzīvotāju skaits valstī, tad attiecīgi ir jānodrošina, ka nevar palielināties publiskajā sektorā nodarbināto skaits. Kā pirmais nosacījums minēta principa nodrošināšanai ir nosacījums par jaunu amata vietu neveidošanu, kas attiecīgi attiecināms uz valsts un pašvaldību iestādēm. Vienlaikus ir jāņem vērā jau līdz šim pieņemtie lēmumi par amata vietu izveidi,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Ministru kabineta 2025. gada 25. februāra prot. Nr.8 (24-TA-2633) 49.§ 12. punkts papildu amata vietas vairākām iesaistītām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Ministru kabineta 2025. gada 22. jūlija sēdes prot. Nr.29 (25-TA-1598) 68.§ 2 papildu amata vietas Nacionālajai elektronisko plašsaziņas līdzekļu padomei.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ailē parādīti likumā “Par valsts budžetu 2025. gadam un budžeta ietvaru 2025., 2026. un 2027. gadam” 2025. gadam apstiprinātie dati, 3. ailē parādītas izmaiņas – 2026. gada budžeta projekts pret 2025. gada plānu, 4. ailē – 2026. gada budžeta projekts, 5. ailē parādītas izmaiņas – 2026. gada budžeta projekts pret vidēja termiņa budžeta ietvaru 2026. gadam (atbilstoši likumam “Par valsts budžetu 2025. gadam un budžeta ietvaru 2025., 2026. un 2027. gadam”), 6. ailē – 2027. gada budžeta projekts, 7. ailē parādītas izmaiņas – 2027. gada budžeta projekts pret vidēja termiņa budžeta ietvaru 2027. gadam (atbilstoši likumam “Par valsts budžetu 2025. gadam un budžeta ietvaru 2025., 2026. un 2027. gadam”) un 8. ailē – 2028. gada budžeta projekts pret vidēja termiņa budžeta ietvaru 2027. gadam (atbilstoši likumam “Par valsts budžetu 2025. gadam un budžeta ietvaru 2025., 2026. un 2027. gadam”). Valsts pamatbudžeta un valsts speciālā budžeta ieņēmumi un izdevumi norādīti neto summās, izslēdzot savstarpējos transfertus.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"Valsts aizsardzības un drošības fonda likums" (25-TA-1608)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Likumā par budžetu un finanšu vadību" (25-TA-2088)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Fiskālās disciplīnas likumā" (25-TA-2059)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Publiskas personas finanšu līdzekļu un mantas izšķērdēšanas novēršanas likumā" (25-TA-2187)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Civilprocesa likumā" (25-TA-2188)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"Grozījums likumā "Par policiju"" (25-TA-2196)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Valsts ieņēmumu dienesta likumā" (25-TA-2203)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Administratīvo sodu likumā par pārkāpumiem pārvaldes, sabiedriskās kārtības un valsts valodas lietošanas jomā" (25-TA-2063)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likumā ''Par akcīzes nodokli''" (25-TA-2076)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Azartspēļu un izložu likumā" (25-TA-2048)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Likumprojekts "Grozījumi likumā "Par izložu un azartspēļu nodevu un nodokli"" (25-TA-2065), kuram pievienots (25-TA-2279)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Likumprojekts "Grozījums Maksājumu pakalpojumu un elektroniskās naudas likumā" (25-TA-2069)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Likumprojekts "Grozījumi Preču un pakalpojumu loteriju likumā" (25-TA-2056)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Likumprojekts "Grozījumi Starptautisko un Latvijas Republikas nacionālo sankciju likumā" (25-TA-2075)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Likumprojekts "Grozījumi Elektronisko sakaru likumā" (25-TA-2053)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Likumprojekts "Grozījums Kredītiestāžu likumā" (25-TA-2068)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Likumprojekts "Grozījums Uzturlīdzekļu garantiju fonda likumā" (25-TA-2074)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Likumprojekts "Grozījumi Noziedzīgi iegūtu līdzekļu legalizācijas un terorisma un proliferācijas finansēšanas novēršanas likumā" (25-TA-2071), kuram pievienots (25-TA-2238)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7. oktobra sēdes prot. Nr.41 68.§ ​​​​​​4. punktam noteikts, ka atbildīgie par likumprojekta turpmāko virzību Saeimā attiecīgi ir finanšu ministrs un tieslietu ministre.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Likumprojekts "Grozījumi Uzņēmumu ienākuma nodokļa likumā" (25-TA-700)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Likumprojekts "Grozījumi likumā "Par iedzīvotāju ienākuma nodokli"" (25-TA-2032)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Likumprojekts "Grozījums Latvijas Republikas valsts robežas likumā" (25-TA-121)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Likumprojekts "Grozījumi Valsts sociālo pabalstu likumā" (25-TA-2031)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4.1.23. Likumprojekts "Grozījumi likumā "Par valsts sociālo apdrošināšanu"" (25-TA-2247)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4.1.24. Likumprojekts "Grozījumi Autoceļu lietošanas nodevas likumā" (25-TA-1691)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4.1.25. Likumprojekts "Grozījums likumā "Par maternitātes un slimības apdrošināšanu" (25-TA-2266)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4.1.26. Likumprojekts "Grozījumi Noziedzīgi iegūtas mantas konfiskācijas izpildes likumā" (25-TA-2093)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4.1.27. Likumprojekts "Grozījumi likumā "Par Latvijas Republikas Uzņēmumu reģistru"" (25-TA-2239)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4.1.28. Likumprojekts "Grozījumi Veterinārmedicīnas likumā" (25-TA-1952)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4.1.29. Likumprojekts "Grozījumi Pārtikas aprites uzraudzības likumā" (25-TA-2012)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4.1.30. Likumprojekts "Grozījumi Pievienotās vērtības nodokļa likumā" (25-TA-2272), kuram pievienots (25-TA-2280)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7. oktobra sēdes prot. Nr.41 75.§ ​​​​​​4. punktam noteikts, ka atbildīgie par likumprojekta turpmāko virzību Saeimā ir attiecīgi zemkopības ministrs un kultūras ministre.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4.1.31. Likumprojekts "Grozījumi Meža likumā" (25-TA-2254)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4.1.32. Likumprojekts "Grozījumi Korupcijas novēršanas un apkarošanas biroja amatpersonu izdienas pensiju likumā" (25-TA-2309)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4.1.33. Likumprojekts "Grozījumi Militārpersonu izdienas pensiju likumā" (25-TA-2295)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4.1.34. Likumprojekts "Grozījumi Militārā dienesta likumā" (25-TA-2316)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4.1.35. Likumprojekts "Grozījumi Diplomātu izdienas pensiju likumā" (25-TA-2265)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4.1.36. Likumprojekts "Grozījumi Nodokļu un muitas policijas likumā" (25-TA-2362)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4.1.37. Likumprojekts "Grozījumi likumā "Par izdienas pensijām Iekšlietu ministrijas sistēmas darbiniekiem ar speciālajām dienesta pakāpēm"" (25-TA-2237)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4.1.38. Likumprojekts "Grozījumi Iekšlietu ministrijas sistēmas iestāžu un Ieslodzījuma vietu pārvaldes amatpersonu ar speciālajām dienesta pakāpēm dienesta gaitas likumā" (25-TA-2231)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4.1.39. Likumprojekts "Grozījumi Valsts drošības iestāžu amatpersonu izdienas pensiju likumā" (25-TA-2271)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4.1.40. Likumprojekts "Grozījumi Ukrainas civiliedzīvotāju atbalsta likumā" (25-TA-2306)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4.1.41. Likumprojekts "Grozījumi Valsts un pašvaldību profesionālo orķestru, koru, koncertorganizāciju, teātru un cirka mākslinieku izdienas pensiju un baleta mākslinieku pabalsta par radošo darbu likumā" (25-TA-2299)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4.1.42. Likumprojekts "Grozījumi Dabas resursu nodokļu likumā" (25-TA-2383)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4.1.43. Likumprojekts "Grozījumi Neatliekamās medicīniskās palīdzības dienesta neatliekamās medicīniskās palīdzības nodrošināšanā iesaistīto darbinieku izdienas pensiju likumā" (25-TA-2241)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4.1.44. Likumprojekts "Grozījumi Dzīvnieku aizsardzības likumā" (25-TA-1902)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4.1.45. Likumprojekts "Grozījumi Augstskolu likumā" (25-TA-2370)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4.1.46. Likumprojekts "Grozījums Profesionālās izglītības likumā" (25-TA-2396)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4.1.47. Likumprojekts "Grozījumi Izglītības likumā" (25-TA-2433)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skat. Likumprojekta paskaidrojumos.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4.1.48. Ministru kabineta 2021. gada 7. septembra noteikumi Nr.610 “Noteikumi par paziņojumā par fiziskajai personai izmaksātajām summām iekļaujamo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28. pantā ietverto regulējumu, Finanšu ministrijai (Valsts ieņēmumu dienestam) līdz 2026. gada 31. martam nepieciešams izstrādāt grozījumus Ministru kabineta 2021. gada 7. septembra noteikumos Nr.610 “Noteikumi par paziņojumā par fiziskajai personai izmaksātajām summām iekļaujamo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4.1.49. Ministru kabineta noteikumu projekts “Noteikumi par pašvaldību finanšu izlīdzināšanas fonda ieņēmumiem un to sadales kārtību 2026.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33. panta 2. punkts un Pašvaldību finanšu izlīdzināšanas likuma 9.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Ministru kabineta noteikumu projekts tiks izstrādāts pēc Likumprojekta pieņemšanas Saeimā un stāsies spēkā 2026.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4.1.50. Ministru kabineta noteikumu projekts “Kārtība, kādā 2026. gadā pašvaldībām piešķir valsts budžeta dotāciju par personām, kuras ilgstošas sociālās aprūpes iestādēs ievietotas līdz 1998. gada 1.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33.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Ministru kabineta noteikumu projekts tiks izstrādāts pēc Likumprojekta pieņemšanas Saeimā un stāsies spēkā 2026.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finansējums Latvijas iemaksām ES budžetā 2026. gadam paredzēts 366,95 milj. </w:t>
      </w:r>
      <w:r w:rsidR="00000000" w:rsidRPr="00000000" w:rsidDel="00000000">
        <w:rPr>
          <w:i w:val="1"/>
          <w:rtl w:val="0"/>
        </w:rPr>
        <w:t xml:space="preserve">euro </w:t>
      </w:r>
      <w:r w:rsidR="00000000" w:rsidRPr="00000000" w:rsidDel="00000000">
        <w:rPr>
          <w:rtl w:val="0"/>
        </w:rPr>
        <w:t xml:space="preserve">apmērā, savukārt 2027. gadam 468,51 milj. </w:t>
      </w:r>
      <w:r w:rsidR="00000000" w:rsidRPr="00000000" w:rsidDel="00000000">
        <w:rPr>
          <w:i w:val="1"/>
          <w:rtl w:val="0"/>
        </w:rPr>
        <w:t xml:space="preserve">euro </w:t>
      </w:r>
      <w:r w:rsidR="00000000" w:rsidRPr="00000000" w:rsidDel="00000000">
        <w:rPr>
          <w:rtl w:val="0"/>
        </w:rPr>
        <w:t xml:space="preserve">apmērā un 2028. gadam 495,78 milj. </w:t>
      </w:r>
      <w:r w:rsidR="00000000" w:rsidRPr="00000000" w:rsidDel="00000000">
        <w:rPr>
          <w:i w:val="1"/>
          <w:rtl w:val="0"/>
        </w:rPr>
        <w:t xml:space="preserve">euro </w:t>
      </w:r>
      <w:r w:rsidR="00000000" w:rsidRPr="00000000" w:rsidDel="00000000">
        <w:rPr>
          <w:rtl w:val="0"/>
        </w:rPr>
        <w:t xml:space="preserve">apmērā. Likumprojekta I nodaļā iekļauts pants, kas nosaka, ka 2028. gada izdevumi budžeta apakšprogrammā 41.01.00 "Iemaksas Eiropas Savienības budžetā" ir plānojami apjomā, kas neietver potenciālo izdevumu palielinājumu, kas saistīts ar ES daudzgadu budžeta 2028. – 2034. gadam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dalībvalstu saistības veikt iemaksas nosaka Līgums par ES darbību, kā arī 2003. gada maijā parakstītais Pievienošanās ES līgums, kas paredz visu pilntiesīgas dalībvalsts saistību, pienākumu un tiesību pārņemšanu līdz ar iestāšanās brīdi ES, kā rezultātā šādas dalībvalsts iemaksas veicamas katru gadu – ik mēnesi.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Iemaksu kārtību nosaka Padomes 2020. gada 14. decembra Lēmums (ES, Euratom) 2020/2053 par ES pašu resursu sistēmu un ar ko atceļ Lēmumu 2014/335/ES, Euratom, Padomes 2021. gada 30. aprīļa Regula (ES, Euratom) 2021/768, ar ko nosaka ES pašu resursu sistēmas īstenošanas pasākumus un atceļ Regulu (ES, Euratom) Nr.608/2014, Padomes 2014. gada 26. maija Regula (ES, Euratom) Nr.609/2014 par metodēm un procedūru, lai darītu pieejamus tradicionālos, PVN un NKI pašu resursus, un par pasākumiem, lai izpildītu kases vajadzības, kas grozīta ar Padomes 2016. gada 17. maija Regulu 2016/804 un Padomes 2022. gada 5. aprīļa Regulu 2022/615, Padomes 2021. gada 30. aprīļa Regula (ES, Euratom) 2021/769, ar ko atceļ Regulu (EEK, Euratom) Nr.1553/89 par galīgajiem vienotajiem pasākumiem, lai iekasētu pašu resursus, ko veido pievienotās vērtības nodokļi. Ar 2021. gadu ES pašu resursu sistēmas regulējošo tiesību aktu kopumu papildina Padomes 2021. gada 30. aprīļa Regula (ES, Euratom) 2021/770 par pašu resursa aprēķināšanu, kas pamatojas uz nereciklēta izlietotā plastmasas iepakojuma daudzumu, par metodēm un procedūru, lai darītu pieejamu minēto pašu resursu, par pasākumiem, lai izpildītu kases vajadzības, un par dažiem aspektiem attiecībā uz pašu resursu, kas pamatojas uz nacionālo kopienākumu.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Institūcijām, kurām ir noslēgti līgumi par dalību starptautiskajās organizācijās, Likumprojektā ir paredzēts nepieciešamais finansējums dalības 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likumprojektu paketē iekļauto likumprojektu atbilstība Latvijas Republikas starptautiskajām saistībām norādīta tiem pievienotajās anotācijās.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masu mediju starpniecību sabiedrība ir informēta par Likumprojekta izstrādes gaitu, svarīgākajiem prognozējamiem makroekonomiskajiem un fiskālajiem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sēdēs, kurās tika izskatīti jautājumi saistībā ar Likumprojekta sagatavošanu, tika uzaicināti piedalīties sociālie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trīspusējās sadarbības padomes 2025. gada 19. marta sēdē tika izskatīts jautājums par priekšlikumiem izmaiņām valsts budžeta plānošanā, savukārt 2025. gada 19. septembra un 10. oktobra sēdē par valsts budžeta projektu 2026. gadam un budžeta ietvaru 2026., 2027. un 2028. gadam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Ministru kabineta un Latvijas Pašvaldību savienības vienošanās un domstarpību protokola projekts par 2026. gada budžetu un budžeta ietvaru 2026.- 2028. gadam (turpmāk – protokola projekts), kurš jāiekļauj vienotā Likumprojekta paketē. Protokola projekts tika izskatīts Ministru kabineta 2025. gada 7. oktobra sēdē. Latvijas Pašvaldību savienības priekšlikumi par aktuālajiem jautājumiem Likumprojekta izstrādes procesā ir izskatīti un panāktas šādas vienošanās, kuras iekļautas protokola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iedzīvotāju ienākuma nodokļa (turpmāk – IIN) ieņēmumu garantijām 100% apmērā no plānotās prognozes;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IIN ieņēmumu virs garantētās IIN prognozes novirzīšanu pašvaldību aizņēmumu saistību dzēšanai;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valsts budžeta finansējumu ES Austrumu robežas pašvaldībām ārējās drošības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iespējām izmatot PPP modeli investīciju projektu realizācijā un Rīgas valstspilsētas pašvaldībai realizēt pilotprojektu obligāciju emisiju;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pašvaldību aizņēmumiem un galvojumiem;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pašvaldību finanšu izlīdzināšanas aprēķinu kārtību 2026. gadam un dotācijas apmēru par personām, kas ievietotas sociālās aprūpes centros līdz 1998.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Pašvaldību finanšu izlīdzināšanas likuma izmaiņām, tajā skaitā administratīvā sloga mazināšanai atteikties no savstarpējiem norēķiniem par sniegtajiem izglītības pakalpojumiem, integrējot tos pašvaldību finanšu izlīdzināšanā;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pašvaldībām atsevišķiem svarīgiem nozaru ministriju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ministrijas un citas centrālās valsts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finansētu institūciju – budžeta iestāžu, pilnīgi vai daļēji no budžeta finansētu uzņēmumu (uzņēmējsabiedrību) un organizāciju vadītāji (budžeta izpildītāji) var veikt valsts budžeta izdevumus vai uzņemties saistības tikai likumā “Par valsts budžetu 2026. gadam un budžeta ietvaru 2026., 2027. un 2028. gadam” noteikto apropriāciju ietvaros saskaņā ar finansēšanas plānos noteiktajiem asignējumu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9. septembra sēdē (prot. Nr.35  30.§) tika izskatīts un pieņemts Ekonomikas ministrijas sagatavotais informatīvais ziņojums “Par Nacionālo metroloģijas institūciju un tai noteikto funkciju pārskatīšanu (racionalizāciju) valsts finansējuma optimizācijas nolūkā”, kas paredz SIA “Latvijas Nacionālais metroloģijas centrs” struktūrvienības “Metroloģijas birojs” likvidāciju. Atbilstoši minētajam protokolam Ekonomikas ministrijai ir uzdevums sagatavot un ekonomikas ministram noteiktā kārtībā iesniegt izskatīšanai Ministru kabinetā nepieciešamos grozījumus normatīvajos aktos saistībā ar SIA “Latvijas Nacionālais metroloģijas centrs” struktūrvienības “Metroloģijas birojs” likvidāciju. Vienlaikus Likumprojekta sagatavošanas procesā Ekonomikas ministrija ir iesniegusi Finanšu ministrijai priekšlikumu par izdevumu samazinājumu 80 000 </w:t>
      </w:r>
      <w:r w:rsidR="00000000" w:rsidRPr="00000000" w:rsidDel="00000000">
        <w:rPr>
          <w:i w:val="1"/>
          <w:rtl w:val="0"/>
        </w:rPr>
        <w:t xml:space="preserve">euro </w:t>
      </w:r>
      <w:r w:rsidR="00000000" w:rsidRPr="00000000" w:rsidDel="00000000">
        <w:rPr>
          <w:rtl w:val="0"/>
        </w:rPr>
        <w:t xml:space="preserve">apmērā 2026. gadā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3. oktobra rīkojumu Nr.630 (prot. Nr.40  23.§) “Par Izložu un azartspēļu uzraudzības inspekcijas pievienošanu Valsts ieņēmumu dienestam” noteikts ar 2026. gada 1. aprīli likvidēt Finanšu ministrijas pārraudzībā esošo Izložu un azartspēļu uzraudzības inspekciju (turpmāk – IAUI), pievienojot to Valsts ieņēmumu dienestam, lai pilnveidotu valsts pārvaldes institucionālās sistēmas un nodrošinātu to darbības efektivitāti, optimizāciju un birokrātijas mazināšanu. Nosakot, ka ar 2026. gada 1. aprīli Valsts ieņēmumu dienests ir IAUI funkciju, pārvaldes uzdevumu, tiesību, saistību, prasību, mantas, personāla, finanšu līdzekļu, lietvedības un arhīva pārņēmējs. Ar IAUI likvidāciju saistītos izdevumus segt no IAUI un Valsts ieņēmumu dienestam 2026. gadam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budžetu 2026. gadam un budžeta ietvaru 2026., 2027. un 2028. gadam” tiks publicēts oficiālajā izdevumā “Latvijas Vēstnesis”, kā arī pēc izsludināšanas tas tiks ievietots Finanšu ministrijas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ņemot vērā indivīda intereses. Indivīds savas tiesības var aizstāvēt Latvijas Republikas Satversmē un citos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atbilstoši 8.punkta jautājumiem ir norādīta Likumprojekta paskaidrojumos un/vai Likumprojekta pavadošo likumprojektu paketes anotācijās.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25-TA-2441</w:t>
    </w:r>
    <w:r>
      <w:br/>
    </w:r>
    <w:r w:rsidR="00000000" w:rsidRPr="00000000" w:rsidDel="00000000">
      <w:rPr>
        <w:rtl w:val="0"/>
      </w:rPr>
      <w:t xml:space="preserve">Izdrukāts 29.07.2026. 22.54 - 1.0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25-TA-2441</w:t>
    </w:r>
    <w:r>
      <w:br/>
    </w:r>
    <w:r w:rsidR="00000000" w:rsidRPr="00000000" w:rsidDel="00000000">
      <w:rPr>
        <w:rtl w:val="0"/>
      </w:rPr>
      <w:t xml:space="preserve">Izdrukāts 29.07.2026. 22.54 - 1.0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anotācija_(ex_ante)_25-TA-2441.docx</dc:title>
</cp:coreProperties>
</file>

<file path=docProps/custom.xml><?xml version="1.0" encoding="utf-8"?>
<Properties xmlns="http://schemas.openxmlformats.org/officeDocument/2006/custom-properties" xmlns:vt="http://schemas.openxmlformats.org/officeDocument/2006/docPropsVTypes"/>
</file>