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(turpmāk – ES) kohēzijas politikas programmas 2021.–2027.gadam 2.1.Prioritātes “Klimata pārmaiņu mazināšana un pielāgošanās klimata pārmaiņām” 2.1.3. specifiskā atbalsta mērķa “Veicināt pielāgošanos klimata pārmaiņām, risku novēršanu un noturību pret katastrofām” 2.1.3.3. pasākuma “Katastrofu risku mazināšanas pasākumi” otrās projektu iesniegumu atlases kārtas īstenošanas noteikumu projekts (turpmāk – MK noteikumu projekts) izstrādāts atbilstoši ES kohēzijas politikas programmā 2021. – 2027. gadam noteiktajiem mērķiem un ES fondu 2021. – 2027. gada plānošanas perioda vadības likuma (turpmāk – Vadības likums) 19. panta 13.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Uzsākt 2.1.3.3. pasākuma “Katastrofu risku mazināšanas pasākumi” otrās projektu iesniegumu atlases kārtas projektu “Valsts ugunsdzēsības un glābšanas dienesta katastrofu pārvaldības tehniskās kapacitātes nodrošināšana” īstenošanu Eiropas Reģionālās attīstības fonda ietvaros, veicinot tehniskās kapacitātes celšanu, nodrošinot transportlīdzekļu modernizēšanu un paaugstinot sniegto pakalpojumu kvalitāti, sniedzot savlaicīgu palīdzību iedzīvotājiem bīstamās situācijās, glābjot cilvēku dzīvības, materiālās vērtības un novēršot vides apdraudējumus.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2022.gada 25.novembrī apstiprināja Latvijas izstrādāto ES kohēzijas politikas programmu 2021.-2027.gadam (turpmāk – programma). Programma noteic, ka, īstenojot 2.1.3 specifisko atbalsta mērķi “Veicināt pielāgošanos klimata pārmaiņām, risku novēršanu un noturību pret katastrofām”, tiks īstenoti pasākumi, kas vērsti uz klimata pārmaiņu izraisīto seku novēršanu, pielāgošanos un reaģēšanas spēju uzlabošanu un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Direktīvu (ES)2019/1161 Eiropas savienība noteica stingru virzību uz gaisa piesārņotāju emisiju strauju samazināšanu no transportlīdzekļiem, kas realizējams ar virkni politikas iniciatīvu, tostarp ar pasākumiem, kas atbalsta pāreju uz tīro transportlīdzekļu publiskā iepirkuma izmantošanu. Lai nodrošinātu pakāpenisku pāreju uz dabai draudzīgākiem transportlīdzekļiem, un saskaņā ar priekšizpētes “ “Tīro”  un energoefektīvo autotransporta līdzekļu ieviešanas iespēju izpēte un tehniskās specifikācijas sagatavošana risinājumu izstrādei un integrācijai Valsts ugunsdzēsības un glābšanas dienestā”, ko veica “PWC Latvija” 2021.gadā”[1], ietvaros iegūto informāciju, sekmīgai noteikto funkciju izpildei Valsts ugunsdzēsības un glābšanas dienests (turpmāk - VUGD) plāno iegādāties vieglos transportlīdzekļus, ievērojot Eiropas Zaļo kursu.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Emisiju samazināšanas nodrošināšanai ar samērīgām izmaksām, atbilstoši pētījuma rezultātiem vieglo transportlīdzekļu kategorijās par atbilstošiem ES Parlamenta un Padomes Direktīvas 2009/33/EK (2009. gada 23. aprīlis) par tīro un energoefektīvo autotransporta līdzekļu izmantošanas veikšanunoteikumiem noteikumiem segmentā apvidus automobilis ar piekabi 750+kg visatbilstošākais ir hibrīdautomobilis, ņemot vērā nepieciešamo jaudu piekabes vilkšanai. Tas ne tikai nodrošinātu VUGD operacionālo funkciju izpildi, bet arī ir atbilstošs Eiropas Parlamenta un Padomes Direktīvas 2009/33/EK un grozījumu Direktīvas 2019/1161 nosacījumiem, jo tā izmešu daudzums ir CO2 – 0.5 g/km, NOx – 0.08g/km, HC + NOx 0.17g/km, P – 0.0045g/km. Specializēto glābšanas transportlīdzekļu klasē līdz 2025. gadam ir iespējams iegādāties vieglos transportlīdzekļus ar CO2 izmešu daudzumu, kas nepārsniedz 50 g/km. Tām ir zemākas apkopes un pārvietošanās izmaksas uz 100km salīdzinot ar dīzeļa un benzīna dzinējiem. VUGD primāri ir jānodrošina savu funkciju izpilde un sekundāri – jāsamazina emisijas, bet ar samērīgām izmaksām. Investējot šādos transportlīdzekļos vienlaikus ir iespējams nodrošināt ne tikai VUGD glābšanas darbu un katastrofu pārvaldības reaģētspējas kapacitātes saglabāšanu, bet arī samazināt VUGD transportlīdzekļu parka CO2 piesārņojumu. Vieglie transportlīdzekļi paredzēti pasažieru klases ikdienas lietošanai prevencijas pasākumiem, veicot pārbaudes, braucot uz tālākām distancēm, un izmantojot pēc nepieciešamības citu VUGD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PĒTĪJUMU UN PUBLIKĀCIJU DATUBĀZE "“Tīro” un energoefektīvo autotransporta līdzekļu ieviešanas iespēju izpēte un tehniskās specifikācijas sagatavošana risinājumu izstrādei un integrācijai VUGD" [pieejams: https://ppdb.mk.gov.lv/datubaze/tiro-un-energoefektivo-autotransporta-lidzeklu-ieviesanas-iespeju-izpete-un-tehniskas-specifikacijas-sagatavosana-risinajumu-izstradei-un-integracijai-vugd-52-032-euro/]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noteikto funkciju izpildei nepieciešamas dažāda veida tehnikas vienības, un ilgstošs tehnikas vienību iztrūkums un nolietojums būtiski ietekmē šo funkciju izpildi. Daļu no tehnikas vienībām sastāda VUGD rīcībā esošais vieglo automašīnu parks, kurš arī uzskatāms par morāli novecojušu, nepietiekošu un nolietotu. No 2011.gada 12.jūnija MK noteikumos nr.458 “Noteikumi par Valsts ugunsdzēsības un glābšanas dienestam ugunsgrēku dzēšanai un glābšanas darbiem nepieciešamajām iekārtām, speciālo un tehnisko aprīkojumu, kā arī tā normām”   noteiktajām vieglo automobiļu 172 normas vienībām, pašreiz VUGD rīcībā ir 163 vieglo automobiļu vienības, no kurām tikai 7 vienības ir jaunākas par 10 gadiem, un 18 vienības ir 10 gadus vecas. Pārējās automašīnas ir vecākas par 10 gadiem, kas būtiski ietekmē to pieejamību un lietošanas iespējas, jo mašīnas nav braukšanas kārtībā, un ir jāveic remontdarbi. Bieži vien remontu cena pārsniedz mašīnas atlikušo vērtību, un degvielas patēriņš un izmaksas, salīdzinājumā ar jaunām, mūsdienu prasībām atbilstošām automašīnām, ir lielāks. Operatīvajiem dienestiem ikdienas pienākumu pildīšanai nepieciešami automobiļi braukšanas kārtībā, bet nolietotais un nepietiekošais autoparks apgrūtina noteikto funkciju izpildes nodrošināšanu.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īstenošanu, MK noteikumu projekts atbilstoši Vadības likuma 19. panta 13. punktā noteiktajam, paredz noteikt specifiskā atbalsta mērķi, pieejamo finansējumu, prasības projekta iesniedzējam, atbalstāmo darbību un izmaksu attiecināmības nosacījumus, kā arī kārtību, kādā īsteno programmā norādīto ES fonda specifiskā atbalsta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nodaļa: 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mērķis ir veicināt tehniskās kapacitātes celšanu VUGD ietvaros, nodrošinot specializēto reaģēšanas transportlīdzekļu modernizēšanu un paaugstinot sniegto pakalpojumu kvalitāti un pieejamību, sniedzot savlaicīgu palīdzību iedzīvotājiem dažādās bīstamās situācijās, glābjot cilvēku dzīvības, materiālās vērtības, novēršot vides apdraudējumus un veicot prevencijas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iesniegumu atlases veids un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Otro kārtu īsteno ierobežotas projektu iesniegumu atlases veidā. Projektu iesniedzējs ir atbildīgs par projektu īstenošanu un vadību, kā arī projektu rezultātu un mērķu sasniegšanu. Centrālā līgumu un finanšu aģentūra (tuprmāk - CFLA) veic projektu iesniegumu atlasi saskaņā ar projektu iesniegumu atlases metodiku un projektu iesniegumu atlases nolikumu. Projektu iesniegumu atlases nolikumu izstrādā un pēc saskaņošanas ar atbildīgo iestādi un vadošo iestādi apstiprina sadarbības iestāde. Atbildīgā iestāde sagatavo projektu iesniegumu vērtēšanas kritērijus, paredzot vienotos kritērijus un specifiskos atbilstības kritērijus. To piemērošanas metodiku izstrādā atbildīgā iestāde sadarbībā ar sadarbības iestādi. Projektu iesniegumu novērtēšanas kritērijus un to piemērošanas metodiku apstiprina uzraudzības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iesniegšanai tiek izmantota Kohēzijas politikas vadības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Iekšlietu ministrija. Vadošās iestādes funkcijas pilda Finanšu ministrija. Sadarbības iestādes funkcijas pilda Centrālā līgumu un finanšu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ietvaros sasniedzamie politikas mērķu rezultāta un iznākuma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politikas mērķu rezultāta un iznākuma rādītāju vērtības noteiktas atbilstoši ES kohēzijas politikas programmā 2021.–2027.gadam iekļautajiem rādītājiem, kā arī tika ņemta vērā pētījumos par projekta ieviešanu iekļautā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mērķa iznākuma rādītājs paredz, ka līdz 2024. gada 31. decembrim investīcijas jaunās vai jauninātās katastrofu monitoringa, gatavības, brīdinājuma un reaģēšanas sistēmās attiecībā uz dabas katastrofām sasniedz 2 250 000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politikas mērķa iznākuma rādītājs paredz, ka līdz 2029. gada 31. decembrim aplēstās siltumnīcefekta gāzu emisijas samazinās no 1,521 CO2 tonnām, saskaņā ar 2020. gada datiem, līdz 1,395 CO2 tonnām 2029.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rezultāta rādītāja sākotnējā un sasniedzamā vērtība ir noskaidrota pētījumā “Tīro”  un energoefektīvo autotransporta līdzekļu ieviešanas iespēju izpēte un tehniskās specifikācijas sagatavošana risinājumu izstrādei un integrācijai VUGD” rezultātā, ko veica “PWC Latvija” 2021.gadā. Pētījums tika veikts no 2021. gada 12. februāra līdz 2021. gada 15. augustam. Darba uzdevumu ietvaros tika veiktas šādas darbības: esošās situācijas izpēte, pēc kā tika analizētas videi draudzīgu ugunsdzēsības vieglo un kravas automobiļu integrēšanas iespējas VUGD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pieejamais kopējais attiecināmais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otrajai kārtai ir pieejami 2 250 000 euro, tai skaitā Eiropas Reģionālās attīstības fonda finansējums –   1 912 500 euro un valsts budžeta līdzfinansējums sastāda   337 000 euro. Summas ir norādītas ar pievienoto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 gada 24.jūnija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112. panta 3.punkta a) apakšpunktu, procentu līdzfinansējuma likmes ir sekojošas: valsts budžeta atbalsta intensitāte – 15 procenti un Eiropas Reģionālās attīstības fonda atbalsta intensitāte – 85 procenti.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izmaksu aprēķins balstīts uz pētījuma “Tīro”  un energoefektīvo autotransporta līdzekļu ieviešanas iespēju izpēte un tehniskās specifikācijas sagatavošana risinājumu izstrādei un integrācijai VUGD”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 Prasības projektu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projektu iesniedzēja un finansējuma saņēmēja funkcijas pilda Valsts ugunsdzēsības un glābšanas dienests. Finansējuma saņēmēja pienākumi un tiesības ir aprakstīti Vadības likuma 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tiks nodrošinātas prasības horizontālā principa “Klimatdrošināšana” ievērošanai attiecībā uz klimata pārmaiņu mazināšanu un pielāgošanos klimata pārmaiņām. Projektu ietvaros tiks paredzētas aktivitātes, kas nodrošinās klimata pārmaiņu mazināšanu, piemēram, aplēstās siltumnīcefekta gāzu emisijas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 gada 11. decembra noteikumu Nr. 839 “Nodrošinājuma valsts aģentūras nolikums” 3.3. apakšpunktu viena no Nodrošinājuma valsts aģentūras funkcijām ir veikt centralizētus iepirkumus Iekšlietu ministrijas un tās padotībā esošo iestāžu vajadzībām, līdz ar ko tā tiks piesaistīta vieglo transportlīdzekļu iepirkuma īstenošanā kā centralizētā iepirkuma rīkotājs, kura pienākumi ir veikt iepirkuma procedūru un aizpildīt atbilstošo CFLA pārbaudes dokumentāciju.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nodaļa: 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Projektu ietvaros atbalstāmās darbības tika identificētas pētījumos par projekta ieviešanu. Projektu ietvaros attiecināmās izmaksas ir pakārtotas atbalstāmajām darbībām, kas ir saistītas ar atbalstu finansējuma saņēmējam, lai nodrošinātu projekta īstenošanu un pilnvērtīgu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projektu īstenošanas ietvaros tiks piemērots Publisko iepirkumu likums, kā arī atbalstāma ir vides prasību integrācija preču un pakalpojumu iepirkumos (zaļais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atbildību finansējuma saņēmējam nodrošināt, ka projektiem plānotās izmaksas netiek segtas no citiem līdzekļiem, kā to paredz Programma. Pievienotās vērtības nodoklis ir attiecināms finansēšanai no Eiropas Reģionālās attīstības fonda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attiecināmības termiņa sākums ir pēc MK noteikumu stāšanās spēkā, un, saskaņā ar 2023. gada 3. ceturksnī uzsākto iepirkuma procedūru, izmaksas ir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4. 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nodaļa: Pasākuma otrās kārtas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pasākuma otrās kārtas īstenošanas nosacījumi, tostarp projekta īstenošanas termiņš, informācijas un publicitātes pasākumu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principa "Nenodarīt būtisku kaitējumu" novērtēšanu, projektiem ir nenozīmīga ietekme uz vides mērķiem. To īstenošana neradīs ievērojamu nepieciešamo resursu izmantošanas neefektivitāti un nepalielinās atkritumu rašanos. Īstenojamie pasākumi neizraisīs negatīvu ietekmi uz pašreizējā klimata un gaidāmā nākotnes klimata radītajām negatīvajām ietekmēm uz pašu pasākumu, cilvēkiem, dabu vai aktīviem, kā arī neradīs negatīvu ietekmi uz pielāgošanās klimata pārmaiņām mērķu sasniegšanu. Paredzams, ka pasākums nekaitēs, bet tieši veicinās pielāgošanās klimata pārmaiņām, jo tiks samazinātas siltumnīcas efektu gāzu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investīciju nepārklāšanos, kā viens no uzraudzības instrumentiem tiks izmantota Finanšu ministrijas Dubultfinansējuma riska kontroles matrica.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atsevišķu prasību par projekta ieviešanu produktīvajā darbībā, uz kā pamata atbildīgai iestādei būs iespēja pārliecināties par projekta pilnvērtīgu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finansējuma saņēmējam ir pienākums izstrādāt nosacījumus, kas paredz kārtību, kādā tiks nodrošināta interešu konflikta neesamība,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 Prasība balstīta vadošās iestādes izstrādātajās vadlīnijās "Vadlīnijas Ministru kabineta noteikumu par specifiskā atbalsta mērķa īstenošanu izstrādei ES fondu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ir pienākums iesniegt Nodrošinājuma valsts aģentūras aizpildītu Centrālās finanšu un līgumu aģentūras tīmekļa vietnē pieejamo publisko iepirkumu dokumentācijas atbilstības pārbaudes lapu, kā arī iepirkuma norises atbilstības pārbaudes lapu (ja uz projekta iesnieguma iesniegšanas brīdi ir pieņemts lēmums par iepirkuma rezultātiem), un kā informatīvus dokumentus iesniegt tās SI kopā ar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2023. gada 13. jūlija MK noteikumiem Nr. 408 “Kārtība, kādā Eiropas Savienības fondu vadībā iesaistītās institūcijas nodrošina šo fondu ieviešanu 2021.–2027.gada plānošanas periodā” paredzētajam, vienošanās vienpusēja uzteikuma nosacījumi tiks iekļauti vienošanās par projekta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finanšu plūsmas prognoze 2023. – 2026. gadam izstrādāta, aprēķiniem izmantojot internetā pieejamo informācija, kā arī VUGD iepriekšējo pieredzi un aplēses. Tā nosakot automašīnu cenu par pamatu ņemta ŠKODA ENYAQ un VUGD  aplēses nepieciešamajam papildus aprīkojumam.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Eiropas Komisijas saņemtais līdzfinansējums* 2024. gadā sastāda 1 912 500 euro, valsts budžeta līdzfinansējums sastāda 337 500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*Līdzfinansējuma likmes ir noteiktas Eiropas Parlamenta un Padomes 2021. 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112. panta 3.punkta, 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Specializētā ugunsdzēsības un glābšanas autotransporta iegādes, ik gadu (no 2025.gada 1.janvāra) nepieciešamais finansējums uzturēšanas izdevumu segšanai ir vidēji 16 500 euro, neiekļaujot pievienotās vērtības nodokli (30 automašīnām * 550 euro), kas aprēķināts, ņemot vērā uzturēšanas izmaksas līdzvērtīgām automašīnām. Uzturēšanas summas aprēķins iekļauj ceļa nodokli, tehniskās apskates un tehniskās apkopes izmaksas, kas aprēķinātas vidēji gadā (pirmajiem 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2.1.3.3. SAM ietvaros ir paredzēts elastības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2.1.3.3. SAM attiecas intervences kods Nr.59 "Pasākumi saistībā ar pielāgošanos klimata pārmaiņām un ar klimatu saistīto risku novēršana un pārvaldība: ugunsgrēki (tostarp izpratnes veidošana, civilās aizsardzības un katastrofu pārvarēšanas sistēmas, infrastruktūras un uz ekosistēmu balstītas pieejas)".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nepieciešamais finansējums uzturēšanai tiks pieprasīts saskaņā ar Ministru kabineta 2023. gada 17. janvāra noteikumu Nr.15 “Kārtība, kādā nosakāms maksimāli pieļaujamais valsts budžeta izdevumu kopapjoms un maksimāli pieļaujamais valsts budžeta izdevumu kopējais apjoms katrai ministrijai un citām centrālajām valsts iestādēm vidējam termiņam” 9.4.apakšpunktu, ņemot vērā izmaiņas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nepieciešamais finansējums tiks pieprasīts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Vispārējā Konvencija par klimata pārmaiņām; Parīzes nolīgums;  ANO rezolūcija “Mūsu pasaules pārveidošana: Ilgtspējīgas attīstības programma 2030.gadam” jeb “Dienaskārtība 2030”.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Nr.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IX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pielikuma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ir tikai daļa no plašākas katastrofu pārvaldības reformas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Apvienoto Nāciju Organizācijas Vispārējā Konvencija par klimata pārmaiņām; Parīzes nolīgums;  ANO rezolūcija “Mūsu pasaules pārveidošana: Ilgtspējīgas attīstības programma 2030.gadam” jeb “Dienaskārtība 2030”.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Apvienoto Nāciju Organizācijas Vispārējo konvenciju par klimata pārmaiņām 4. panta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Parīzes nolīguma 8.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Parīzes nolīguma 8. panta 4.punkts a) un b)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 rezolūcija “Mūsu pasaules pārveidošana: Ilgtspējīgas attīstības programma 2030.gadam” jeb “Dienaskārtība 2030” 13. mērķa 13.1.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pārmaiņu ietekmju mazināšana, īstenojot pielāgošanās klimata pārmaiņām pasākumus un panākot materiāltehniskā un infrastruktūras nodrošinājuma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Tautsaimniecības siltumnīcefekta gāzu emisiju samazināšana, izmantojot risinājumus klimata pārmaiņu mazināšanai un  klimata tehnoloģiju atklājumus, un pieaugošas oglekļa dioksīda piesaistes nodrošināšana virzībā uz klimatnoturīgu ekonomikas attīstību, mērķtiecīgi sasniedzot augstu energoefektivitāti un transporta sistēmas dekarbonizāciju.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rezultātā paredzēta tautsaimniecības siltumnīcefekta gāzu emisiju samazināšana, sasniedzot augstu energoefektivitāti un transporta sistēmas dekarbonizāciju.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pārmaiņu ietekmju mazināšana, īstenojot pielāgošanās klimata pārmaiņām pasākumus un panākot materiāltehniskā un infrastruktūras nodrošinājuma uzlabojumus.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23-TA-1151</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23-TA-1151</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anotācija_(ex_ante)_23-TA-1151.docx</dc:title>
</cp:coreProperties>
</file>

<file path=docProps/custom.xml><?xml version="1.0" encoding="utf-8"?>
<Properties xmlns="http://schemas.openxmlformats.org/officeDocument/2006/custom-properties" xmlns:vt="http://schemas.openxmlformats.org/officeDocument/2006/docPropsVTypes"/>
</file>