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noteikumus Ukrainas civiliedzīvotāju izglītības nodrošināšanai par periodu no 2026. gada 1. janvāra līdz 2026.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finansēšanas nosacījumus no 2026. gada 1. janvāra līdz 2026. gada 31. augustam Ukrainas civiliedzīvotājiem, kuri uz 2025. gada 1. septembri ir reģistrēti Valsts izglītības informācijas sistēmā ar apakšstatusu "Ukrainas civiliedzīvotājs"  vispārējās izglītības un profesionālās izglītības programmu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noteikumu Nr. 488 "Kārtība, kādā nepilngadīgam patvēruma meklētājam nodrošina izglītības ieguves iespējas" (turpmāk - MK noteikumi Nr. 488) 32.</w:t>
      </w:r>
      <w:r w:rsidR="00000000" w:rsidRPr="00000000" w:rsidDel="00000000">
        <w:rPr>
          <w:vertAlign w:val="superscript"/>
          <w:rtl w:val="0"/>
        </w:rPr>
        <w:t xml:space="preserve">8</w:t>
      </w:r>
      <w:r w:rsidR="00000000" w:rsidRPr="00000000" w:rsidDel="00000000">
        <w:rPr>
          <w:rtl w:val="0"/>
        </w:rPr>
        <w:t xml:space="preserve"> punkts paredz, ka civiliedzīvotāju, kuri uz 2025. gada 1. septembri ir reģistrēti Valsts izglītības informācijas sistēmā (turpmāk – VIIS)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2025. gada 1. septembra līdz 2025. gada 31. decembrim. Privātajām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 MK noteikumu Nr. 488 9.1. apakšpunkts paredz, ka patvēruma meklētāja vispārējās izglītības programmas apguvei finansējumu no ministrijas pamatbudžetā kārtējam gadam paredzētajiem valsts budžeta līdzekļiem piešķir pedagogu darba samaksai (tai skaitā normatīvajos aktos noteiktajām valsts sociālās apdrošināšanas obligātajām iemaksām), kas saistīts ar individuālā izglītības programmas apguves plāna izpildi, – 257 euro mēnesī mācību gada un papildu mācību pasākumu īstenošanas laikā, kā arī pirmsskolas izglītības programmas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488 33. un 33.</w:t>
      </w:r>
      <w:r w:rsidR="00000000" w:rsidRPr="00000000" w:rsidDel="00000000">
        <w:rPr>
          <w:vertAlign w:val="superscript"/>
          <w:rtl w:val="0"/>
        </w:rPr>
        <w:t xml:space="preserve">4</w:t>
      </w:r>
      <w:r w:rsidR="00000000" w:rsidRPr="00000000" w:rsidDel="00000000">
        <w:rPr>
          <w:rtl w:val="0"/>
        </w:rPr>
        <w:t xml:space="preserve"> punkts nosaka, ka  papildus šo noteikumu 9. punktā norādītajam finansējumam civiliedzīvotāja profesionālās vidējās izglītības programmas apguves nodrošināšanai tiek piešķirts finansējums ikmēneša stipendijas izmaksai 15 euro apmērā un vidējās profesionālās izglītības programmas īstenošanai 76,08 euro apmērā mēnesī par vienu civiliedzīvotāju, bet izglītības tematiskajai jomai "Mākslas" – 108,32 euro apmērā. Minēto finansējumu ministrija pieprasa no valsts budžeta programmas 02.00.00 "Līdzekļi neparedzētiem gadījumiem" atbilstoši normatīvajam aktam, kas nosaka kārtību, kādā veic gadskārtējā valsts budžeta likumā noteiktās apropriācijas izmaiņas. Savukārt, šo noteikumu 33.</w:t>
      </w:r>
      <w:r w:rsidR="00000000" w:rsidRPr="00000000" w:rsidDel="00000000">
        <w:rPr>
          <w:vertAlign w:val="superscript"/>
          <w:rtl w:val="0"/>
        </w:rPr>
        <w:t xml:space="preserve">4</w:t>
      </w:r>
      <w:r w:rsidR="00000000" w:rsidRPr="00000000" w:rsidDel="00000000">
        <w:rPr>
          <w:rtl w:val="0"/>
        </w:rPr>
        <w:t xml:space="preserve"> punkts nosaka, ka minēto finansējumu profesionālās vidējās izglītības programmas apguves nodrošināšanai civiliedzīvotājiem, kuri VIIS sistēmā ar apakšstatusu "Ukrainas civiliedzīvotājs"  reģistrēti uz 2025. gada 1. septembri,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36.</w:t>
      </w:r>
      <w:r w:rsidR="00000000" w:rsidRPr="00000000" w:rsidDel="00000000">
        <w:rPr>
          <w:vertAlign w:val="superscript"/>
          <w:rtl w:val="0"/>
        </w:rPr>
        <w:t xml:space="preserve">4</w:t>
      </w:r>
      <w:r w:rsidR="00000000" w:rsidRPr="00000000" w:rsidDel="00000000">
        <w:rPr>
          <w:rtl w:val="0"/>
        </w:rPr>
        <w:t xml:space="preserve"> punkts noteic, ka civiliedzīvotājam, kurš 2025./2026.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24. februārī sākās Krievijas Federācijas bruņoto spēku pilna mēroga militārais iebrukums Ukrainā, kurš turpinās arī 2025. gadā, Latvijas izglītības sistēmā aizvien tiek nodrošinātas izglītības ieguves iespējas tiem Ukrainas civiliedzīvotājiem, kuri patvērumu raduši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2025. gada 1. septembrī ar apakšstatusu "Ukrainas civiliedzīvotājs" ir reģistrēti 3 242 izglītojamie, kuri turpina izglītības ieguvi arī pēc 2025. gada 1. septembra (bērni līdz 4 gadu vecumam speciālās izglītības grupās, 5/6gadnieki un 1.-12.klases izglītojamie vispārējā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2. decembri VIIS kā pirmreizēji reģistrēti Ukrainas civiliedzīvotāji ar apakšstatusu "Ukrainas civiliedzīvotājs", kas reģistrēti no 2025. gada 1. janvāra līdz 2025. gada 1. septembrim, 56 pirmsskolas izglītības programmās 5- 6 gadus veci bērni, speciālās pirmsskolas izglītības programmas bērniem no 1,5 līdz 4 gadu vecumam speciālās pirmsskolas izglītības grupās 2 bērni,  savukārt 1.-12. klasē vispārējās izglītības programmās 203 izglītojamie, bet profesionālās izglītības programmās 4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tiesību normas līdz šim ir paredzējušas pakāpenisku papildus finansējuma atbalstu pirmsskolas izglītības grupās un izglītojamiem no 5 gadu vecuma līdz pamatizglītības ieguves uzsākšanai, izglītojamiem pamatizglītības programmu, vispārējās vidējās izglītības programmu un profesionālās vidējās izglītības programmu ieguvei, to sadalot pa periodiem, šobrīd, no 2025. gada 1. septembra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Ukrainas civiliedzīvotājiem, kuri Latvijas izglītības sistēmā VIIS reģistrēti uz 2025. gada 1. septembri vai pirmreizēji  reģistrēti no 2025. gada 1. janvāra līdz 2025. gada 1. septembrim  ar apakšstatusu "Ukrainas civiliedzīvotājs", joprojām ir saglabājusies lingvistiskā barjera, kas būtiski ietekmē izglītības programmas apguvi. Tādēļ, lai mazinātu lingvistiskās barjeras ietekmi un nodrošinātu pilnvērtīgu saziņu un socializēšanos Latvijā valsts valodā, arī turpmāk ir nodrošināms papildus finansiālais atbalsts. Papildu finansējums ir nepieciešams gan pedagoga darba samaksai, gan mācību līdzekļiem un profesionālās vidējās izglītības programmas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488 ar 32.</w:t>
      </w:r>
      <w:r w:rsidR="00000000" w:rsidRPr="00000000" w:rsidDel="00000000">
        <w:rPr>
          <w:vertAlign w:val="superscript"/>
          <w:rtl w:val="0"/>
        </w:rPr>
        <w:t xml:space="preserve">9</w:t>
      </w:r>
      <w:r w:rsidR="00000000" w:rsidRPr="00000000" w:rsidDel="00000000">
        <w:rPr>
          <w:rtl w:val="0"/>
        </w:rPr>
        <w:t xml:space="preserve"> punktu tiek precizēti finansēšanas nosacījumi to Ukrainas civiliedzīvotāju vispārējās izglītības un profesionālās vidējās izglītības ieguves nodrošināšanai, kuri uz 2025. gada 1. septembri būs reģistrēti VIIS  ar apakšstatusu "Ukrainas civiliedzīvotājs", un minētā reģistrācija pirmreizēji ir veikta no 2025. gada 1. janvāra līdz 2025. gada 1. septembrim. Proti, paredzēts, ka civiliedzīvotāju, kuri uz 2025. gada 1. septembri ir reģistrēti  VIIS  ar apakšstatusu "Ukrainas civiliedzīvotājs", un minētā reģistrācija pirmreizēji ir veikta no 2025. gada 1. janvāra līdz 2025.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MK noteikumu Nr.488  9.1. apakšpunktā  minētais finansējums tiks piešķirts 50 procentu apmērā laikposmam no 2026. gada 1. janvāra līdz 2026. gada 31. augustam. Privātajām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ietekmi uz valsts budžetu un tiks īstenots ar Ministru kabineta rīkojumu (25-TA-2725) "Par Pasākumu plānu atbalsta sniegšanai Ukrainas civiliedzīvotājiem Latvijas Republikā 2026. gadam" sagatavotā pasākumu plāna ietvaros atbalsta sniegšanai Ukrainas civiliedzīvotājiem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 nepilngadīgie Ukrainas civiliedzīvotāji vispārējās izglītības un profesionālās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atvasinātas publiskās personas (kā pastarpinātās pārvaldes iestādes); Latvijas Republika kā sākotnējā publisko tiesību juridiskā persona (kā tiešās pārvaldes iestādes); Privātās 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nepilngadīgo Ukrainas civiliedzīvotāju izglītības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ietekmi uz valsts budžetu un tiks īstenots ar Ministru kabineta rīkojumu (25-TA-2725) "Par Pasākumu plānu atbalsta sniegšanai Ukrainas civiliedzīvotājiem Latvijas Republikā 2026.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plānoto (2026. gada budžeta) pasākumu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vispārējās izglītības iestāžu dibinātāji;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25-TA-2919</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25-TA-2919</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anotācija_(ex_ante)_25-TA-2919.docx</dc:title>
</cp:coreProperties>
</file>

<file path=docProps/custom.xml><?xml version="1.0" encoding="utf-8"?>
<Properties xmlns="http://schemas.openxmlformats.org/officeDocument/2006/custom-properties" xmlns:vt="http://schemas.openxmlformats.org/officeDocument/2006/docPropsVTypes"/>
</file>