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piecpadsmitā daļa, kas paredz finanšu ministram tiesības veikt apropriācijas pārdali starp ministrijām un citām centrālajām valsts iestādēm, tai skaitā funkciju pārdales vai strukturālo reformu gadījumos, ja ir pieņemts Ministru kabineta lēmums un Saeima ar atsevišķu lēmumu piekritusi šādai pārdalei.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pārdali” (turpmāk – projekts) mērķis ir efektīva valsts budžeta līdzekļu izlietošana, paredzot apropriācijas pārdali no Satiksmes ministrijas uz budžeta resora “74. Gadskārtējā valsts budžeta izpildes procesā pārdalāmais finansējums” programmu 02.00.00 “Līdzekļi neparedzētiem gadījumiem” 15 103 400 euro apmērā, lai piešķirtu Satiksmes ministrijai finansējumu zaudējumu kompensēšanai sabiedriskā transporta pakalpojumu sniedzējiem par sniegtajiem sabiedriskā transporta pakalpojumiem 2021.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Satiksmes ministrijas informāciju atsevišķās valsts pamatbudžeta programmās un apakšprogrammās izveidojusies līdzekļu ekonomija 15 103 400 euro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apakšprogrammā 31.09.00 “Dotācija jauno vilcienu iegādei un remonta centra izbūvei” 15 053 400 </w:t>
      </w:r>
      <w:r w:rsidR="00000000" w:rsidRPr="00000000" w:rsidDel="00000000">
        <w:rPr>
          <w:i w:val="1"/>
          <w:rtl w:val="0"/>
        </w:rPr>
        <w:t xml:space="preserve">euro</w:t>
      </w:r>
      <w:r w:rsidR="00000000" w:rsidRPr="00000000" w:rsidDel="00000000">
        <w:rPr>
          <w:rtl w:val="0"/>
        </w:rPr>
        <w:t xml:space="preserve">, Valsts budžeta programmā 97.00.00 “Nozaru vadība un politiku plānošana” 50 000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apakšprogramma 31.09.00 “Dotācija jauno vilcienu iegādei un remonta centra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“Pasažieru vilciens” 2021. gada 16. oktobra vēstulē Nr. L.3/502 “Par valsts budžeta apakšprogrammas 31.09.00 “Dotācija jauno vilcienu iegādei un remonta centra izbūvei” 2021. gadā paredzēto valsts budžeta ilgtermiņa saistību līdzekļu izlietojumu/ekonomiju” sniegto informāciju, ir iestājušies vairāki apstākļi, kas ir ietekmējuši jauno elektrovilcienu projekta īstenošanas gaitu. COVID-19 pandēmijas ietekmes rezultātā ir nobīde vilcienu ražošanā un ir izmaiņas valsts akciju sabiedrības “Latvijas dzelzceļš” radiosakaru sistēmā. Ņemot vērā minēto, no valsts budžeta apakšprogrammā 31.09.00 “Dotācija jauno vilcienu iegādei un remonta centra izbūvei” paredzētajiem līdzekļiem 2021. gadā netiks izlietots piešķirtais finansējums 15 053 400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programma 97.00.00 “Nozaru vadība un politiku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pandēmijas ietekmes rezultātā 2021. gadā ir samazinājies Satiksmes ministrijas komandējumu apjoms un tam nepieciešamais finansējums. Pašreiz tiek plānota komandējumu izdevumu ekonomija 2021. gadā 50 000 euro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no Satiksmes ministrijas uz budžeta resora “74. Gadskārtējā valsts budžeta izpildes procesā pārdalāmais finansējums” programmu 02.00.00 “Līdzekļi neparedzētiem gadījumiem” 15 103 400 euro apmērā ir nepieciešama, lai piešķirtu Satiksmes ministrijai finansējumu zaudējumu kompensēšanai sabiedriskā transporta pakalpojumu sniedzējiem par sniegtajiem sabiedriskā transporta pakalpojumiem 2021.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Līdzekļus 15 103 400 euro apmērā paredzēts pārdalīt uz budžeta resora “74.Gadskārtējā valsts budžeta izpildes procesā pārdalāmais finansējums” programmu 02.00.00 “Līdzekļi neparedzētiem gadījumiem”, lai no tās varētu piešķirt lai piešķirtu Satiksmes ministrijai finansējumu zaudējumu kompensēšanai sabiedriskā transporta pakalpojumu sniedzējiem par sniegtajiem sabiedriskā transporta pakalpojumiem 2021.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pārdali no Satiksmes ministrijas valsts budžeta apakšprogrammas 31.09.00 “Dotācija jauno vilcienu iegādei un remonta centra izbūvei” uz budžeta resora “74.Gadskārtējā valsts budžeta izpildes procesā pārdalāmais finansējums” programmu 02.00.00 “Līdzekļi neparedzētiem gadījumiem” 15 053 400 </w:t>
      </w:r>
      <w:r w:rsidR="00000000" w:rsidRPr="00000000" w:rsidDel="00000000">
        <w:rPr>
          <w:i w:val="1"/>
          <w:rtl w:val="0"/>
        </w:rPr>
        <w:t xml:space="preserve">euro</w:t>
      </w:r>
      <w:r w:rsidR="00000000" w:rsidRPr="00000000" w:rsidDel="00000000">
        <w:rPr>
          <w:rtl w:val="0"/>
        </w:rPr>
        <w:t xml:space="preserve"> apmērā, Satiksmes ministrija līdz 2022. gada 31. martam izstrādās grozījumus Ministru kabineta 2019.gada 23. jūlija rīkojumā Nr. 385 "Par Satiksmes ministrijas ilgtermiņa saistībām jauno elektrovilcienu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47 274 509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47 274 509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47 274 509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47 274 509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paredzēts līdzekļus 15 103 400 euro  apmērā pārdalīt no Satiksmes ministrijas uz budžeta resora “74.Gadskārtējā valsts budžeta izpildes procesā pārdalāmais finansējums” programmu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ieņēmumos un izdevumos 2021.gadam norādīts Satiksmes ministrijas budžeta programmu un apakšprogrammu, uz kurām attiecas rīkojuma projekts, plāns un 74.resora budžeta programmas 02.00.00 “Līdzekļi neparedzētiem gadījumiem” plāns atbilstoši likumam “Par valsts budžetu 2021.gadam”, savukārt izmaiņas ir 0, jo līdzekļu pārdales starp resoriem rezultāts ir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847"/>
              <w:gridCol w:w="1384"/>
              <w:gridCol w:w="1568"/>
              <w:tblGridChange w:id="0">
                <w:tblGrid>
                  <w:gridCol w:w="4847"/>
                  <w:gridCol w:w="1384"/>
                  <w:gridCol w:w="15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programma/apakšprogramma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2021.gada plāns,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Pārdales apmērs,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31.09.00 “Dotācija jauno vilcienu iegādei un remonta centra izbūvei” (SM)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15 053 400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-15 053 400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97.00.00 “Nozaru vadība un politiku plānošana” (SM)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5 491 361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02.00.00 “Līdzekļi neparedzētiem gadījumiem” (74.resors)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26 729 748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15 103 400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47 274 509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Līdzekļu pārdale uz programmu 02.00.00 “Līdzekļi neparedzētiem gadījumiem” nepieciešama, lai piešķirtu Satiksmes ministrijai finansējumu zaudējumu kompensēšanai sabiedriskā transporta pakalpojumu sniedzējiem par sniegtajiem sabiedriskā transporta pakalpojumiem 2021.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skatāms Ministru kabineta sēdē vienlaikus ar Satiksmes ministrijas sagatavoto Ministru kabineta rīkojuma projektu “Par finanšu līdzekļu piešķiršanu no valsts budžeta programmas 02.00.00 „Līdzekļi neparedzētiem gadījumiem”” (21-TA-633) un Informatīvo ziņojumu "Par nepieciešamo papildu finansējumu sabiedriskā transporta pakalpojumu sniegšanai 2021.gada 2.pusgadā" (21-TA-736).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21-TA-768</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21-TA-768</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anotācija_(ex_ante)_21-TA-768.docx</dc:title>
</cp:coreProperties>
</file>

<file path=docProps/custom.xml><?xml version="1.0" encoding="utf-8"?>
<Properties xmlns="http://schemas.openxmlformats.org/officeDocument/2006/custom-properties" xmlns:vt="http://schemas.openxmlformats.org/officeDocument/2006/docPropsVTypes"/>
</file>