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"Mācības""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"Mācības""(turpmāk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(ES) 2023. gada 13. decembra Regulu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ja atbalsts attiecināms uz</w:t>
      </w:r>
      <w:r w:rsidR="00000000" w:rsidRPr="00000000" w:rsidDel="00000000">
        <w:rPr>
          <w:b w:val="1"/>
          <w:rtl w:val="0"/>
        </w:rPr>
        <w:t xml:space="preserve"> </w:t>
      </w:r>
      <w:r w:rsidR="00000000" w:rsidRPr="00000000" w:rsidDel="00000000">
        <w:rPr>
          <w:rtl w:val="0"/>
        </w:rPr>
        <w:t xml:space="preserve">gala labuma guvējiem, kuru darbība nav vērsta uz lauksaimniecības produktu primāro ražošanu, par darbībām pārtikas ražošanas (Līguma par ES darbību I pielikumā neminētu pārtikas produktu (izņemot zivsaimniecības produktus) ražošanas) nozarē un darbībām jebkurā citā nelauksaimniecības nozarē (izņemot mežsaimniecības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(ES) 2022. gada 14. decembra Regulu 2022/2472, ar kuru, piemērojot Līguma par Eiropas Savienības darbību 107. un 108. pantu, dažu kategoriju atbalstu lauksaimniecības un mežsaimniecības nozarē un lauku apvidos atzīst par saderīgu ar iekšējo tirgu (turpmāk - regula 2022/2472), ja atbalsts attiecināms uz gala labuma guvējiem, kuru darbība nav vērsta uz lauksaimniecības produktu primāro ražošanu, par darbībām mežsaimniecības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valsts un Eiropas Savienības atbalstu Latvijas Kopējās lauksaimniecības politika stratēģiskā plāna 2023.–2027. gadam intervencē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Kopējās lauksaimniecības politikas stratēģiskā plāna 2023.–2027. gadam (turpmāk – KLP SP) īstenošanu, ir jāizdod jauni Ministru kabineta noteikumi, jo ir pieņemti jauni Eiropas Savienības normatīvie akti par atbalsta piešķiršanu lauku attīstībai no Eiropas Lauksaimniecības fonda lauku attīstībai (turpmāk – ELFLA). Eiropas Komisija 2022. gada 11. novembrī apstiprināja Zemkopības ministrijas izstrādāto KLP SP 2023.–2027.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KLP SP horizontālā mērķa “Ar zināšanām, inovācijām un digitalizēšanu modernizēt lauksaimniecību un lauku apvidus, veicinot jaunā apgūšanu, kopīgošanu un tālāku izplatīšanu” situācijas analīzi konstatēts, ka no kopējā lauku saimniecību vadītāju skaita tikai 31,3 % vadītāju lauksaimnieciskā izglītība – augstākā vai vidējā līmeņa (profesionālā) izglītība. Latvijas lauksaimniecībai raksturīgs augsts gados vecāku cilvēku nodarbinātības īpatsvars. Lauksaimniecībā 82,5% saimniecību vadītāju ir vecumā no 45 – 65 un vairāk gadiem. Turklāt šajā vecuma grupā 53% no saimniecību vadītājiem ir tikai praktiskā pieredze lauksaimniecībā. Tomēr salīdzinājumā ar 2010. gada lauku saimniecību apsekojuma rezultātiem šis rādītājs ir būtiski samazinājies (2010. gadā – 63%) un ir pieaudzis šīs vecuma grupas vadītāju skaits, kuri ieguvuši lauksaimniecisko izglītību (augstākā vai vidējā līmeņa (profesionālā) izglītība). Līdzīga situācija vērojama arī gados jaunu saimniecību vadītāju vecuma grupā (18 – 44 gadi) – salīdzinājumā ar 2010. gadu ir samazinājies vadītāju skaits, kuriem ir tikai praktiskā pieredze lauksaimniecībā, un nedaudz ir pieaudzis vadītāju skaits, kuri ieguvuši lauksaimniecisko izglītību (augstākā vai vidējā līmeņa (profesionālā) izglītība). Savukārt praktiski nemainīgs šajā vecuma grupā palicis vadītāju skaits, kuriem ir pamatizglītība lauksaimniecībā. Lauku saimniecību vadītāju īpatsvars ar izglītību lauksaimniecībā pastāvīgi palielinās. Tas gan notiek vienlaicīgi ar lauku saimniecību skaita samazinājumu. Tas nozīmē, ka laukos paliek aizvien vairāk saimniekot tie, kam ir profesionālā izglītība lauksaimniecībā, kas ir pozitīvs efekts nozares attīstībai. Minētās izmaiņas ir veicinājuši arī Latvijas Lauku attīstības programmas 2014.-2020. gadam (turpmāk - LAP 2014-2020) īstenotie pasākumi un tajos ietvertās obligātās prasības atbalsta saņēmējiem attiecībā uz zināšanām un izglītību (atbalsts mazajām saimniecībām, jaunajiem lauksaimniekiem u.c.), kā arī demogrāfiskās situācijas tendences Latvijā kopumā. LAP 2014-2020 ietvaros sniegts atbalsts gan zināšanu pārneses un informācijas pasākumu īstenošanai, t.sk. mācībām, demonstrējumu ierīkošanai un īstenošanai un saimniecību un meža apmeklējumiem, gan arī konsultāciju pakalpojumu izmantošanas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zināšanu un izpratnes trūkums joprojām tiek norādīts SVID (stipro, vājo pušu, iespēju un draudu) analīzē kā vājā puse. Un ir nepieciešams veicināt zināšanu apmaiņu, lai sekmētu izpratni par lauksaimniecības daudzveidību, ekonomisko ilgtspēju, uzņēmuma izaugsmi, konkurētspējīgu un efektīvu produkcijas ražošanu, ar tehnoloģiju, inovāciju izmantošanu nozarē un saimniecībā, pievienotās vērtības paaugstināšanu, digitalizācijas potenciālu nozarē, klimata pārmaiņu mazināšanas un pielāgošanās pasākumu nozīmi, vides aspektiem, lai veicinātu videi draudzīgu saimniekošanu, ilgtspējīgu dabas resursu apsaimniekošanu veicinošu saimniekošanas metožu pielietošanu, ūdens resursu aizsardzību un ilgtspējīgu izmantošanu, par gaisa kvalitāti un gaisu piesārņojošo vielu emisiju samazināšanu, augu aizsardzības līdzekļu lietošanu, bioloģisko daudzveidību, resursu efektīvu un ilgtspējīgu izmantošanu, lauksaimniecības produktu ražošanas procesu un tehnoloģiju pilnveidošanu un attīstīšanu, dzīvnieku labturību, sabiedrības, dzīvnieku un augu veselību un par citiem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situācijas analīzi par norisēm tautsaimniecībā, un jo īpaši, lauksaimniecībā, mežsaimniecībā un lauku teritorijā, kā arī ņemot vērā Eiropas Savienības tiesību aktos noteiktās prasības, KLP SP tiek nodefinētas atbalsta intervences, kas ļauj nodrošināt Latvijas ieguldījumu kopējos ES mērķos, kā arī sniegt būtisku ieguldījumu Latvijas lauksaimniecības, mežsaimniecības attīstībā un sekmēt lauku telpas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SVID analīzi, tika noteikta vajadzība paaugstināt zināšanu, izpratnes un prasmju līmeni lauksaimniecībā, mežsaimniecībā un pārtikas ražošanā, kā arī sabiedrībā kopumā, tādējādi veicinot izpratni par dažādām lauksaimniecības metodēm un jaunu tehnoloģiju izmantošanu, tostarp digitālo tehnoloģiju izmantošanu, sekmējot zināšanu un inovāciju pārnesi lauksaimniecībā un mežsaimniecībā.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 paredz visus iespējamos pasākumus, ko var atbalstīt ar Eiropas lauksaimniecības fonda lauku attīstībai starpniecību, un dalībvalstis, ņemot vērā ekonomisko un sociālo situāciju valstī, izvēlas konkrētus pasākumus. Regula 2021/2115 dalībvalstīm nosaka rīcības brīvību, ieviešot regulu, tomēr izvēlētajiem nosacījumiem ir jābūt aprakstītiem KLP 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finansējuma piešķiršanu intervences īstenošanai 2023.–2027. gada plānošanas periodā, ir jāizdod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saskaņā ar regulas 2021/2115 78.pantu noteikta kārtība, kādā piešķir valsts un Eiropas Savienības atbalstu intervencē „Mācības” (turpmāk - intervence). Noteikumu izpratnē mācības ir teorētisku un praktisku atziņu kopums, kas zināšanu apmaiņas, zināšanu pārneses ceļā nodrošina pieaugušo izglītošanos, profesionālo prasmju un zināšanu pilnveidi, personības attīstību un konkurētspēju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mērķis ir nodrošināt profesionālo zināšanu un prasmju pilnveidi, īstenojot mācības par lauksaimniecības, mežsaimniecības un pārtikas ražošanas (izņemot zivsaimniecības produktus) jautājumiem, uzņēmumu izaugsmi, efektivitātes palielināšanu un konkurētspējas uzlabošanu, digitalizāciju un jauno tehnoloģiju izmantošanu, saimniekošanas dažādošanu, vides un klimata pasākumiem, kā arī dabas resursu ilgtspējīgas apsaimniekošanas metožu pielietošanu, atjaunojamiem energoresursiem, antimikrobiālās rezistences un dzīvnieku labturības jautājumiem, darba tiesībām, darba drošības un arodveselības jautājumiem, zinātnes atziņu un jaunas prakses pielietojamību, kā arī citiem jautājumiem, tādējādi sekmējot lauku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atbalsta pretendentus, gala labuma guvējus, atbalsta saņemšanas nosacījumus un kārtību, publiskā finansējuma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īstenošanas vieta ir Latvijas Republika un citas Eiropas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varēs saņemt juridiskas personas, kas atbilst noteikumu projektā minētajiem atbalsta saņemšanas nosacījumiem un atbilstoši normatīvajiem aktiem par publisko iepirkumu tiek izvēlētas intervences īstenošanai. Iepirkumu organizēs Zemkopības ministrija (centralizēto iepirkumu institūcija), ievērojot publisko iepirkumu jomu regulējošos normatīvos aktus, nosakot iepirkuma priekšmetu (mācību tēmas) un norādot mācību nodrošināšanas prasības iepirkuma nolikuma tehniskajā specifikācijā. Prasības attiecībā uz pretendenta profesionālajām spējām tiks konkretizētas iepirkuma nolikumā, tāpat iepirkuma nolikumā tiks norādīti iesniedzamie dokumenti, ar kuriem pretendents apliecina atbilstību konkrētai iepirkuma nolikuma prasībai, vai arī tiks norādīti informācijas ieguves avoti, ja iepirkuma komisijai ir iespēja pārbaudīt informāciju publiski pieejamā datu bāzē. Līgumu ar iepirkuma uzvarētāju slēgs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labuma guvējiem, kuru darbība nav vērsta uz lauksaimniecības produktu primāro ražošanu, par darbībām mežsaimniecības nozarē piešķirs saskaņā ar regulu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labuma guvējiem, kuru darbība nav vērsta uz lauksaimniecības produktu primāro ražošanu, par darbībām pārtikas ražošanas (Līguma par ES darbību I pielikumā neminētu pārtikas produktu (izņemot zivsaimniecības produktus) ražošanas) nozarē un darbībām jebkurā citā nelauksaimniecības nozarē (izņemot mežsaimniecības nozari, jo tādos gadījumos atbalstu piešķir saskaņā ar regulu 2022/2472) piešķirs ar regulu 2023/2831. </w:t>
      </w:r>
      <w:r w:rsidR="00000000" w:rsidRPr="00000000" w:rsidDel="00000000">
        <w:rPr>
          <w:i w:val="1"/>
          <w:rtl w:val="0"/>
        </w:rPr>
        <w:t xml:space="preserve">De minimis</w:t>
      </w:r>
      <w:r w:rsidR="00000000" w:rsidRPr="00000000" w:rsidDel="00000000">
        <w:rPr>
          <w:rtl w:val="0"/>
        </w:rPr>
        <w:t xml:space="preserve"> atbalsta kopsummu nosaka trīs gadu laikaposmā kā slīdošā periodā - ar trīs gadu periodu saprotams laika periods no konkrēta datuma, kad piešķirts pēdējais atbalsts, līdz konkrētam datumam, kas ir jaunā piešķiramā atbalsta datums, piemēram, ja jaunā atbalsta piešķiršanas datums ir 2025. gada 18. jūlijs, trīs gadu periods būs skaitāms līdz 2022. gada 18.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145. pantu ELFLA atbalstam nepiemēro komercdarbības atbalsta normas, ja atbalsts attiecināms uz darbībām, kuras vērstas uz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atbalsta saņēmēji ir noteikumu projektā minētie gala labuma guvēji, nevis mācību organizētāji (noteikumu projektā - atbalsta pretendents, finansējuma saņēmējs). Minētais atbalsts neparedz tiešus maksājumus gala labuma guvējiem, tas tiek nodrošināts caur pasākumu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KLP finansētās darbības nepārklājas ar citu Eiropas Savienības fondu finansētām darbībām, Lauku atbalsta dienestam ir izveidota tieša sasaiste ar Eiropas Savienības struktūrfondu un Kohēzijas fonda vadības informācijas sistēmu, kurā iespējams pārbaudīt projektu nepārklāšanos un atbalsta nedublēšanos.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piedalās mācībās – fiziskas personas, kuru dzīvesvieta ir deklarēta lauku teritorijā vai kuru īpašumā vai valdījumā esošās lauksaimniecības vai meža zemes adrese ir lauku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pilnveidot profesionālās zināšanas un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piedalās mācībās – juridiskas personas, kuru juridiskā adrese vai Valsts ieņēmumu dienestā reģistrētās struktūrvienības adrese ir lauku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 finansējuma saņēmējs, kurš pakalpojuma sniegšanai izvēlēts, organizējot publisko iepirkumu atklātā, pārredzamā, nediskriminējošā un konkurenci nodrošinošā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 finansējuma saņēmējs, kurš pakalpojuma sniegšanai izvēlēts, organizējot publisko iepirkumu atklātā, pārredzamā, nediskriminējošā un konkurenci nodrošinošā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profesionālo zināšanu un prasmju pilnveides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 Atbalsts zināšanu pilnveidei pozitīvi ietekmēs ieguldījumu tautsaimniecības konkurētspējā.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 Atbalsts palielinās uzņēmumu konkurētspēju, sekmējot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informācijas izplatīšana,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 Tādējādi pozitīvi tiks ietekmēta uzņēmējdarbības vides pilnveidošanas joma: uzņēmumu izmaksu 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informācijas izplatīšana,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 Atbalsts zināšanu pilnveidei pozitīvi ietekmēs mazo un vidējo uzņēmēju spēju realizēt savu potenciālu.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informācijas izplatīšana,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pārnese, informācijas izplatīšana, kas tiks nodrošināta, īstenojot teorētisko un praktisko mācību, t.sk. uzņēmuma, saimniecību apmeklējumu, pieejamību, paaugstinās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veicinošu saimniekošanas metožu pielietošanu, videi draudzīgu saimniekošanu, klimata pārmaiņu mazināšanas un pielāgošanās pasākumu nozīmi, konkurētspējīgu un efektīvu produkcijas ražošanu, tehnoloģiju, inovāciju izmantošanu nozarē un saimniecībā, pievienotās vērtības paaugstināšanu, digitalizācijas potenciālu, zinātnes atziņu un jaunas prakses pielietojamību un citiem jautājumiem, ietekmēs iedzīvotāju ekonomiskās aktivitātes dinamiku.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guvēji, kas piedalās mācībās – fiziskas personas, kuru dzīvesvieta ir deklarēta lauku teritorijā vai kuru īpašumā vai valdījumā esošās lauksaimniecības vai meža zemes adrese ir lauku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guvējs saņem pakalpojumu.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guvēji, kas piedalās mācībās – juridiskas personas, kuru juridiskā adrese vai Valsts ieņēmumu dienestā reģistrētās struktūrvienības adrese ir lauku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guvējs saņem pakalpojumu.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pretendents – finansējuma saņēmējs, kurš pakalpojuma sniegšanai izvēlēts, organizējot publisko iepirkumu atklātā, pārredzamā, nediskriminējošā un konkurenci nodrošinošā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Piedāvājuma dalībai iepirkumā, t.sk. pavaddokumentu, sagatavošanai vidēji nepieciešamais laiks vienam atbalsta pretendentam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 atbalsta pretendentam (juridiskai personai, kas ir iekļauta Izglītības un zinātnes ministrijas izglītības iestāžu reģistrā) iepirkumu plānots organizēt vienu reizi plānošanas periodā, atbalsta pretendentam (kooperatīvai sabiedrībai, nevalstiskajai organizācijai)  - vairākas reizes plānošanas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iepirkuma izsludināšanas laika grafiku, kā arī atbalsta pretendenta (finansējuma saņēmēja) plānoto darbu īstenošanas grafiku, finanšu plūsmu un maksājumu pieprasījumu iesniegšanas laiku, administratīvās izmaksas variēs (būs dažādā amplitūdā).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pretendents – finansējuma saņēmējs, kurš pakalpojuma sniegšanai izvēlēts, organizējot publisko iepirkumu atklātā, pārredzamā, nediskriminējošā un konkurenci nodrošinošā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Maksājuma pieprasījuma sagatavošana, pievienojot mācību organizēšanas un īstenošanas darbu nodošanas un pieņemšanas aktu – Elektroniskās pieteikšanās sistēmā izveidotu pārskatu par pabeigtajām mācībām attiecīgajā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Maksājuma pieprasījuma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 biežāk kā reizi ceturksnī ir iespēja iesniegt maksājuma pieprasījumu. Iepirkuma organizēšanas gadā maksājuma pieprasījumu iesniegšanas reižu skaits būs nevis četras iespējamās, bet mazāks. Pārskats iesniedzams, ja ir radusies auditējama vērtība.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1 501 576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1 501 576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1 766 560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1 766 560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2022. gada 18.janvāra Ministru Kabineta protokolu Nr.3 34.§ “Informatīvais ziņojums "Par Latvijas Kopējās lauksaimniecības politikas stratēģisko plānu 2023.-2027. gadam”” un Latvijas Kopējās lauksaimniecības politikas stratēģisko plānu 2023. – 2027. gadam intervencei "Mācības" publiskais finansējums apstiprināts 6 000 000 EUR apmērā, ar ES līdzfinansējumu (85%) 5 100 000 EUR apmērā un valsts finansējumu (15%) 900 000 EUR apmērā. Finansējums intervencei pa gadiem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 1 166 800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1 916 500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 1 766 560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 1 150 140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plānots izmaksāt no budžeta apakšprogrammas 65.10.00. "Maksājumu iestādes izdevumi Eiropas Lauksaimniecības fonda lauku attīstībai (ELFLA) projektu un pasākumu īstenošanai (2023–2027)".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minēto atbalstu piešķir saskaņā ar regulu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w:t>
      </w:r>
      <w:r w:rsidR="00000000" w:rsidRPr="00000000" w:rsidDel="00000000">
        <w:rPr>
          <w:i w:val="1"/>
          <w:rtl w:val="0"/>
        </w:rPr>
        <w:t xml:space="preserve">de minimis</w:t>
      </w:r>
      <w:r w:rsidR="00000000" w:rsidRPr="00000000" w:rsidDel="00000000">
        <w:rPr>
          <w:rtl w:val="0"/>
        </w:rPr>
        <w:t xml:space="preserve"> atbalsta regula. Atbalsts gala labuma guvējiem, kuru darbība nav vērsta uz lauksaimniecības produktu primāro ražošanu, par darbībām pārtikas ražošanas (Līguma par ES darbību I pielikumā neminētu pārtikas produktu (izņemot zivsaimniecības produktu) ražošanas) nozarē un darbībām jebkurā citā nelauksaimniecības nozarē (izņemot mežsaimniecības nozari), tiks piešķirts saskaņā ar regulu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saskaņā ar regulu 2022/2472 tiek piešķirts gala labuma guvējiem, kuru darbība nav vērsta uz lauksaimniecības produktu primāro ražošanu, par darbībām mežsaimniecības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ko var atbalstīt ar Eiropas lauksaimniecības fondu lauku attīstībai starpniecību. Dalībvalstis, ņemot vērā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dalībvalstīm nosaka rīcības brīvību, tomēr, ieviešot regulu, izvēlētajiem nosacījumiem ir jābūt aprakstītiem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 28., 31.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apakšpunkts, 24. un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sagatavots, ievērojot ES tiesību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Atbalstu plānots piešķirt saskaņā ar regulu 2022/2472 par darbībām mežsaimniecības nozarē. Atbilstoši regulas 2022/2472 prasībām kopsavilkuma informācija Eiropas Komisijai, izmantojot SANI sistēmu, tiks iesniegta 20 darbdienu laikā pēc noteikumu stāšanās spēkā.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atbalstu zināšanu apmaiņai, pārnesei par tēmām, kas saistītas ar vides aspektiem, lai sekmētu videi draudzīgu lauksaimniecības pozīciju uzlabošanos, ilgtspējīgu dabas resursu apsaimniekošanu veicinošu saimniekošanas metožu pielietošanu, ūdens resursu aizsardzību un ilgtspējīgu izmantošanu, ar jautājumiem par gaisa kvalitāti un gaisu piesārņojošo vielu emisiju samazināšanu, augu aizsardzības līdzekļu lietošanu utml., tiks veicināta ilgtspējīga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atbalstu zināšanu apmaiņai par tēmām, kas saistītas ar klimata pārmaiņu mazināšanu, pielāgošanās pasākumu nozīmi, klimatam draudzīgu lauksaimniecības praksi, ilgtspējīgu resursu un atjaunojamās enerģijas izmantošanu, piesārņojošo vielu emisiju samazināšanu utml., tiks uzlabota lauksaimnieku un mežsaimnieku  izpratne, lai sekmētu lauksaimniecības ieguldījumu klimata pārmaiņu mazināšanā un lauksaimnieku spēju tām pielāgoties.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Pastarpināti, sekmējot uzņēmumu, saimniecību konkurētspēju, ietekmējot iedzīvotāju ekonomiskās aktivitātes dinamiku,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tiesiskais pamats ir Datu regulas 6. panta 1. punkta "c" un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interešu aizsardzības nolūkos datus var apstrādāt Eiropas Savienības un dalībvalsts revīzijas un izmeklēšanas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151. pantu, neskarot Eiropas Parlamenta un Padomes 2021. gada 2. decembra Regulas (ES) 2021/2116  par kopējās lauksaimniecības politikas finansēšanu, pārvaldību un uzraudzību un ar ko atceļ Regulu (ES) Nr. 1306/2013 98., 99. un 100. pantu, dalībvalstis un Eiropas Komisija vāc personas datus ar nolūku īstenot savus attiecīgos pārvaldības, kontroles, uzraudzības un izvērtēšanas pienākumus saskaņā ar regulu 2021/2115, jo īpaši tos, kas paredzēti VI un VII sadaļā, un neapstrādā šos datus veidā, kas nav saderīgs ar šo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2022. gada 6. septembra Regula (ES) 2022/1475 nosaka sīki izstrādātus noteikumus par to, kā Eiropas Parlamenta un Padomes Regulu (ES) 2021/2115 īsteno attiecībā uz KLP stratēģisko plānu izvērtēšanu un uzraudzībai un izvērtēšanai vajadzīgās informācijas sniegšanu. Regulas 2022/1475 IV pielikuma 4. pantā noteikti ziņojamie labuma guvēju mainīgie 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par izlaides rādītāju vērtībām attiecībā uz labuma guvējiem noteikta Komisijas 2021. gada 21. decembra Īstenošanas regulas (ES) 2021/2290, ar ko nosaka noteikumus par metodēm, ar kādām aprēķina kopējos izlaides un rezultātu rādītājus, kuri izklāstīti I pielikumā Eiropas Parlamenta un Padomes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pielikuma 3. panta "b" punkta "i"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10 gadi, sākot no dienas, kad piešķirts atbalsts - atbilstoši regulas 2022/2472 13.pantam, atbilstoši regulas 2023/2831 6.panta 3.punktam un atbilstoši Eiropas Parlamenta un Padomes 2021.gada 2.decembra Regulas (ES) 2021/2116 par kopējās lauksaimniecības politikas finansēšanu, pārvaldību un uzraudzību un ar ko atceļ Regulu (ES) Nr.1306/2013 67.panta 1.punktam.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24-TA-1818</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24-TA-1818</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anotācija_(ex_ante)_24-TA-1818.docx</dc:title>
</cp:coreProperties>
</file>

<file path=docProps/custom.xml><?xml version="1.0" encoding="utf-8"?>
<Properties xmlns="http://schemas.openxmlformats.org/officeDocument/2006/custom-properties" xmlns:vt="http://schemas.openxmlformats.org/officeDocument/2006/docPropsVTypes"/>
</file>