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īstenošanas un uzraudzības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(turpmāk – TA) projekts ir Labklājības ministrijas (turpmāk – LM) iniciatīva un  izstrādāts, pamatojoties uz Eiropas Parlamenta un Padomes 2021. gada 12. februāra Regulu (ES) Nr. 2021/241, ar ko izveido Atveseļošanas un noturības mehānismu (turpmāk – regula Nr. 2021/241), Likuma par budžeta un finanšu vadību 19.</w:t>
      </w:r>
      <w:r w:rsidR="00000000" w:rsidRPr="00000000" w:rsidDel="00000000">
        <w:rPr>
          <w:vertAlign w:val="superscript"/>
          <w:rtl w:val="0"/>
        </w:rPr>
        <w:t xml:space="preserve">3 </w:t>
      </w:r>
      <w:r w:rsidR="00000000" w:rsidRPr="00000000" w:rsidDel="00000000">
        <w:rPr>
          <w:rtl w:val="0"/>
        </w:rPr>
        <w:t xml:space="preserve">panta  otro daļu – un Eiropas Savienības Atveseļošanas un noturības mehānisma (turpmāk – AF) plāna 3. komponentes “Nevienlīdzības mazināšana” 3.1. reformu un investīciju virziena “Reģionālā politika” 3.1.2. reformas “Sociālo un nodarbinātības pakalpojumu pieejamība minimālo ienākumu reformas atbalstam” 3.1.2.5.i. investīcijā “Bezdarbnieku, darba meklētāju un bezdarba riskam pakļauto iedzīvotāju iesaiste darba tirgū” (turpmāk – investīcija)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izstrādāts saskaņā ar 2021. gada 27. aprīlī  (protokols Nr. 36 27. §) Ministru kabinetā (turpmāk – MK) apstiprināto AF plānu,   MK 2022. gada 1. februāra noteikumiem Nr.90 “Par Atveseļošanas fonda plāna Darbības kārtību, par kuru vienojas Eiropas Komisija un Latvija”, Eiropas Padomes 2021. gada 13. jūlija Īstenošanas lēmumu Nr. 2021/1064 par Latvijas Atveseļošanas fonda plāna novērtējuma apstiprināšanu  un MK 2021. gada 7. septembra noteikumiem Nr. 621  “Eiropas Savienības Atveseļošanas un noturības mehānisma plāna īstenošanas un uzraudzības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COVID – 19 pandēmijas radīto kaitējumu ekonomikai un sociālajai jomai, 2021. gada 27. aprīlī (protokols Nr. 36 27. §) MK apstiprināja AF plānu, kurš iesniegts Eiropas Komisijā (turpmāk – EK) 2021. gada 30. aprīlī un ar Eiropas Padomes 2021. gada 13. jūlija Īstenošanas lēmumu Nr. 2021/1064 par Latvijas Atveseļošanas fonda plāna novērtējuma apstiprināšanu (turpmāk – Padomes Īstenošanas lēmums) apstiprināts Eiropas Savienības Ekonomikas un finanšu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tirgus situācija pēc pēdējo gadu COVID – 19 pandēmijas ietekmes turpina pakāpeniski uzlaboties. Situācijas uzlabošanos apliecina Eurostat dati[1]. Saskaņā ar tiem 2022.gada 2. ceturksnī nodarbinātības līmenis personām vecumā 15 – 64 gadi pieauga līdz 71, 5 % – attiecīgi pēdējo 10 gadu laikā pieaugums veido 8,5 procentpunktus (turpmāk – pp). Tomēr salīdzinājumā ar 2019.gadu, t.i., laiku pirms COVID – 19 pandēmijas, nodarbinātības līmenis joprojām ir zemāks par 0,8 pp un vienlaicīgi par 1,5 pp augstāks par Eiropas Savienības (turpmāk – ES) vidējo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Eurostat datiem[2] bezdarba līmenis 2022. gada 2. ceturksnī personām vecumā 15 – 64 gadi samazinājās līdz 6,9 % – attiecīgi pēdējo 10 gadu laikā samazinājums veido 8,4 pp, bet salīdzinājumā ar 2019. gadu un ES vidējo līmeni tas joprojām ir par 0,8 pp augstāks.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Nodarbinātības valsts aģentūras (turpmāk – NVA) datiem 2022. gada novembra beigās reģistrētā bezdarba līmenis samazinājās līdz 5,8 %. Darbu meklēja 51 416 reģistrētie bezdarbnieki.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Bezdarba līmenis salīdzinājumā ar iepriekšējiem gadiem turpina pakāpeniski samazināties, tomēr atsevišķu NVA mērķa grupu –  ilgstošie bezdarbnieki, personas ar invaliditāti, gados vecākas personas, personas ar zemu izglītības līmeni – īpatsvars kopējā bezdarbnieku skaitā saglabājas augsts.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novembra beigās NVA uzskaitē bija 22 066 personas ar zemu izglītības līmeni (42,9 % no reģistrēto bezdarbnieku kopskaita), 19 947 personas vecumā 50 gadi un vairāk (38,8 %), 10 506 ilgstošie bezdarbnieki (20,4 %) un 6 960 personas ar invaliditāti (13,5 %).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NVA datiem lielākais bezdarbnieku skaits 2021. gada noslēgumā sadalījumā pēc pēdējās nodarbošanās bija šādās profesijās: palīgstrādnieks – 3 317 (5 %), mazumtirdzniecības veikala pārdevējs – 2 056 (3 %),  apkopējs – 1 926 (3 %). Salīdzinot ar atbilstošo periodu 2020. gadā, lielākais pieaugums vērojams bezdarbnieku skaitā, kuriem pēdējā nodarbošanās (profesija) bija pirmsskolas izglītības skolotājs – 188, skolotāja palīgs – 154,  tirdzniecības pārdevējs – 98,  vispārējās vidējās izglītības skolotājs – 86, sētnieks – 80, savukārt lielākais samazinājums bezdarbnieku skaitā sadalījumā pēc pēdējās nodarbošanās:  pavārs – 406, pārdevējs konsultants – 368, projektu vadītājs – 303, palīgstrādnieks – 284 un administrators – 237.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piecu gadu laikā NVA apkalpoja vidēji 156 000 klientus gadā, no tiem 62 000 (40 %) katru gadu atgriezās darba tirgū. Personas atradās bezdarba situācijā vidēji 175 dienas jeb 5,8 mēnešus. Vidēji 85 000 personas (unikālās personas – viena persona var piedalīties vairākos pasākumos) ik gadu tika iesaistītas dažādos NVA īstenotos aktīvās darba tirgus politikas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LM informatīvajam ziņojumam “Par bezdarbnieku un darba meklētāju mācību rezultātiem 2021. gadā un prioritārajiem prasmju pilnveides un pārkvalifikācijas pasākumiem 2022. gadā”[3] NVA īstenoto mācību pasākumu mērķis ir pēc iespējas ātrāka un sekmīgāka bezdarbnieku iesaiste darba tirgū, tāpēc nākamās profesijas izvēlei ir jābūt balstītai gan personas izvēlē, gan atbilstošai darba tirgus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2011. gada NVA tās klientiem piedāvā iespēju pilnveidot prasmes, izmantojot mācību kuponu sistēmu. Mācību kupons tiek izsniegts reģistrēšanās secībā mācībām. Ja profilēšanas rezultātā bezdarbniekam ieteikts piedalīties mācībās un uzlabot iegūtās prasmes un kvalifikāciju, bezdarbnieks izvēlas sev piemērotāko mācību piedāvājumu un izglītības iestādi. Izvērtējot klientu attālinātās apkalpošanas pieredzi 2020. gadā, efektīvākai procesa organizēšanai kupons tiek sagatavots un piešķirts elektroniskā veidā, izņēmuma gadījumā saglabājot iespēju izsniegt kuponu papīra formātā. Kuponu izsniedz informācijas sistēmas “Bezdarbnieku uzskaites un reģistrēto vakanču informācijas sistēma” (turpmāk – BURVIS) vakanču portālā tīmekļvietnē (klientu portālā)[4], bezdarbnieka profilā un NVA informē personu par piešķirto kuponu.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 uzmanību pēdējo gadu laikā NVA ir pievērsusi klientu digitālajām prasmēm, jo īpaši pamatprasmēm. Ir situācijas, kad pirms citu izglītības programmu apguves, personām nepieciešams pilnveidot latviešu valodas zināšanas. NVA ir lielākais latviešu valodas mācību piedāvātājs valstī. Profesionālās mācības, pārkvalifikācijas, kvalifikācijas paaugstināšanas, neformālās izglītības un transportlīdzekļu vadītāju mācību pasākumos vidēji iesaistās 30 % NVA reģistrēto personu. Augsts pieprasījums novērojams pēc digitālo prasmju un valodu apguves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NVA datiem[5] 2021. gada 12 mēnešos dalību NVA pasākumos (tai skaitā konkurētspējas paaugstināšanas pasākumos un karjeras konsultācijās, kuri ir papildinošs atbalsts mācību pasākumiem) uzsāka 64 476 unikālās personas, kuras piedalījās 103 871 aktivitātēs. 2021. gada janvārī – decembrī darbā iekārtojās 59 672 bezdarbnieki. Mācību pasākumos tika iesaistītas 15 989 unikālās personas, kuras piedalījās 20 481 mācību aktivitātēs.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gadā organizētā NVA reģistrēto bezdarbnieku un darba meklētāju iesaiste mācībās tiešsaistes kursu platformās (Coursera, LU Open Minded, IT Izglītības fonds) turpināta arī 2021. gadā, piedāvājot bezmaksas mācības Google programmās digitālo prasmju apguvei un pilotprojekta “Nākotnes prasmju iniciatīva” pasākuma “Atbalsts programmu apguvei atvērto tiešsaistes kursu platformās” ietvaros. Mērķis ir nodrošināt prasmju paaugstināšanu atbilstoši darba tirgus pieprasījumam, lai sekmētu bezdarbnieku un darba meklētāju ātrāku atgriešanos darba tirgū pēckrīzes periodā. No 2021. gada septembra, lai sekmētu nodarbināto kvalifikācijas celšanu labāk apmaksātam un produktīvākam darbam, pasākumos tika iekļauta jauna atbalstāmā mērķgrupa – bezdarba riskam pakļautās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Detalizētāka informācija par mērķa grupas dalību mācību pasākumos 2021.gadā pieejama LM informatīvajā ziņojumā[6].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https://ec.europa.eu/eurostat/databrowser/view/lfsq_ergan/default/table?lang=en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https://ec.europa.eu/eurostat/databrowser/view/LFSQ_URGAN__custom_4042727/default/table?lang=en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https://www.lm.gov.lv/lv/media/20003/download?attachment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https://cvvp.nva.gov.lv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https://www.lm.gov.lv/lv/media/20003/download?attachment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https://www.lm.gov.lv/lv/media/20003/download?attachment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transformācijai un produktivitātes izaugsmei arī turpmāk ir būtiski veikt ieguldījumus personu pārkvalifikācijā un prasmju apguvē. Īpašs atbalsts nepieciešams tiem pasākumiem, kuros piedaloties personas var būtiski kāpināt savu produktivitāti darba tirgū, tādējādi arī saņemt augstāku atalgojumu. Īpašs atbalsts nepieciešams mazāk kvalificētajiem un tiem, kuru pašreizējā izglītība vai kvalifikācija neatbilst arvien mainīgajām darba tirgus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ekonomikas transformāciju uzņēmumi pastiprināti veic dažādu procesu automatizāciju un digitalizāciju, kas rada riskus, ka līdzās darba tirgus polarizācijai, pieaugot digitālo prasmju lomai, sašaurināsies mazāk kvalificēto personu iespējas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Bezdarba un ilgstošā bezdarba riskam vairāk pakļautajām mērķgrupām ir nepieciešams komplekss atbalsts, kas ietver gan aktīvās darba tirgus politikas pasākumus, tai skaitā mācības, gan sociālos pakalpojumus. Lai efektīvi nodrošinātu secīgu un kompleksu atbalsta pasākumu piedāvājumu, ir svarīga personu profilēšana, ietverot pašreizējo prasmju novērtējumu un nosakot papildu apgūstamās prasmes.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bez iegūtas kvalifikācijas īpatsvars (ar vispārējo vidējo izglītību, ar iegūtu pamatizglītību vai bez tās) reģistrēto bezdarbnieku kopskaitā pēdējos gados saglabājas augsts (vairāk kā 44 %), tāpēc ir svarīgi sniegt kvalifikācijas ieguves iespējas vai atbalstu prasmju pilnveidei ar mērķi palielināt nodarbinātības iespējas tādās nozarēs, kurās notiek straujāka attīstība un jaunu darba vietu veidošanās.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nākotnē darba tirgū sagaidāms pieprasījums pēc vidēji un augsti kvalificētiem speciālistiem, līdz ar to personām bez iegūtas kvalifikācijas un/vai atbilstošas darba pieredzes iekļauties darba tirgū labi apmaksātās darba vietās būs arvien izaicinošāk. Gadījumā, ja netiks sniegts piemērots un uz individuālo vajadzību mērķēts atbalsts mācībām, saglabāsies bezdarba, tai skaitā ilgstošā bezdarba riski. Pieaugs sociālās spriedzes risks. Pašvaldībām un valstij būs jārod papildu resursi šo personu aktivizēšanai un iekļaušanai sabiedrībā, jārod minimālie iztikas līdzekļi un arī cits atbalsts, kas nepieciešams pilnvērtīgai sociālai dzīvei.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nosaka investīcijas īstenošanas un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Investīcijas vispārīgie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 tiek īstenota sasaistē ar AF plānā noteikto reformu 3.1.2.r.  “Sociālo un nodarbinātības pakalpojumu pieejamība minimālo ienākumu reformas atbalstam”, kuras mērķis ir nodrošināt augstam sociālās atstumtības riskam pakļautajiem iedzīvotājiem, kuriem ir ierobežoti finanšu resursi, pieeju būtiski nepieciešamiem sociālajiem un nodarbinātības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atbalstāmo darbību īstenošana veicinās minimālo ienākumu atbalsta reformas mērķu sasniegšanu, piedāvājot mazāk aizsargātai mērķa grupai (bezdarbnieki un darba meklētāji) ar ierobežotu ienākumu līmeni atbalstu iegūto prasmju un kvalifikācijas  uzlabošanā, veicinot gan šo cilvēku atgriešanos darba tirgū, gan kopumā paplašinot nodarbinātības veicināšanas un bezdarba mazināšanas pakalpojumu pieejamību Latvijas republikas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Investīcijas mērķis</w:t>
      </w:r>
      <w:r w:rsidR="00000000" w:rsidRPr="00000000" w:rsidDel="00000000">
        <w:rPr>
          <w:rtl w:val="0"/>
        </w:rPr>
        <w:t xml:space="preserve"> ir veicināt bezdarbnieku, darba meklētāju un bezdarba riskam pakļauto personu konkurētspēju un iekļaušanos darba tirgū, īstenojot profesionālās izglītības, pārkvalifikācijas, kvalifikācijas paaugstināšanas un neformālās izglītības pasākumus, un uzlabotas profilēšanas sistēmas ietvaros izstrādāt un ieviest digitālus prasmju novērtēšanas rīkus efektīvāka individuālā pārkvalificēšanās un prasmju pilnveides piedāvājuma veidošanai, uzsvaru liekot uz digitālajām prasmēm.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atbalsts paredzēts šādām Bezdarbnieku un darba meklētāju atbalsta likuma (turpmāk – BDMAL) 10., 15. un  15.</w:t>
      </w:r>
      <w:r w:rsidR="00000000" w:rsidRPr="00000000" w:rsidDel="00000000">
        <w:rPr>
          <w:vertAlign w:val="superscript"/>
          <w:rtl w:val="0"/>
        </w:rPr>
        <w:t xml:space="preserve">1</w:t>
      </w:r>
      <w:r w:rsidR="00000000" w:rsidRPr="00000000" w:rsidDel="00000000">
        <w:rPr>
          <w:rtl w:val="0"/>
        </w:rPr>
        <w:t xml:space="preserve"> pantā minētajām </w:t>
      </w:r>
      <w:r w:rsidR="00000000" w:rsidRPr="00000000" w:rsidDel="00000000">
        <w:rPr>
          <w:b w:val="1"/>
          <w:i w:val="1"/>
          <w:rtl w:val="0"/>
        </w:rPr>
        <w:t xml:space="preserve">mērķa grupām</w:t>
      </w:r>
      <w:r w:rsidR="00000000" w:rsidRPr="00000000" w:rsidDel="00000000">
        <w:rPr>
          <w:rtl w:val="0"/>
        </w:rPr>
        <w:t xml:space="preserve">: bezdarbniekiem, darba meklētājiem un bezdarba riskam pakļautajām personām (turpmāk – mērķa grupa).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īstenošana sekmēs mērķa grupu  iekļaušanos darba tirgū produktīvākās un labākas kvalitātes darba vietās, kā arī sekmēs kopējā pieaugušo prasmju attīstības stratēģiskā ietvara uzdevumu īstenošanu[7].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ierobežoto finansējumu investīcijas īstenošanai, atbalstāmajās darbībās prioritāri tiks iesaistītas šādas bezdarba riskam pakļauto personu mērķa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nodarbināta persona vai pašnodarbinātais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nodarbināta persona vai pašnodarbinātais, kuram ir darba tirgus prasībām nepietiekama izglītība vai  prasmes;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nodarbināta persona vai pašnodarbinātais, kurš sasniedzis  50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 tiks īstenota granta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nozares ministrijas funkcijas veiks LM.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Investīcijas īstenošanai kopējais pieejamais finansējums</w:t>
      </w:r>
      <w:r w:rsidR="00000000" w:rsidRPr="00000000" w:rsidDel="00000000">
        <w:rPr>
          <w:rtl w:val="0"/>
        </w:rPr>
        <w:t xml:space="preserve"> ir 30 153 584 </w:t>
      </w:r>
      <w:r w:rsidR="00000000" w:rsidRPr="00000000" w:rsidDel="00000000">
        <w:rPr>
          <w:i w:val="1"/>
          <w:rtl w:val="0"/>
        </w:rPr>
        <w:t xml:space="preserve">euro</w:t>
      </w:r>
      <w:r w:rsidR="00000000" w:rsidRPr="00000000" w:rsidDel="00000000">
        <w:rPr>
          <w:rtl w:val="0"/>
        </w:rPr>
        <w:t xml:space="preserve">, tai skaitā  AF finansējums ir 28 710 000 </w:t>
      </w:r>
      <w:r w:rsidR="00000000" w:rsidRPr="00000000" w:rsidDel="00000000">
        <w:rPr>
          <w:i w:val="1"/>
          <w:rtl w:val="0"/>
        </w:rPr>
        <w:t xml:space="preserve">euro</w:t>
      </w:r>
      <w:r w:rsidR="00000000" w:rsidRPr="00000000" w:rsidDel="00000000">
        <w:rPr>
          <w:rtl w:val="0"/>
        </w:rPr>
        <w:t xml:space="preserve"> un valsts budžeta finansējums pievienotās vērtības nodokļa (turpmāk – PVN) segšanai – indikatīvi 1 443 584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finansējuma saņēmējs būs NVA – iestāde, kas saskaņā ar Bezdarbnieku un darba meklētāju atbalsta likumu īsteno valsts politiku bezdarba samazināšanas un bezdarbnieku, darba meklētāju un bezdarba riskam pakļauto personu atbalsta jomā. Investīcijas īstenošanā paredzēts piesaistīt sadarbības partneri – Izglītības kvalitātes valsts dienestu (turpmāk – IKVD) – Izglītības un zinātnes ministrijas pārraudzībā esošu tiešās pārvaldes iestādi, kas veic izglītības kvalitātes monitoringu un sniedz atbalstu izglītības procesa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Investīcijas ietvaros sasniedzamie atskaites punkti, mērķrādītāji, uzraudzības rādītāji un kopējie rādītāji,  informācija un dokumentācija, kuru NVA iesniedz Kohēzijas politikas fondu vadības informācijas sistēmā (turpmāk – vadības informācijas sistēma).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saistīto informāciju vadības informācijas sistēmā ievadīs NVA, iesniedzot progresa pārskatus. IKVD – sniegs informāciju NVA ārpus vadības informācijas sistēmās,  atbilstoši viņu sadarbības līgumā noteiktajam informācijas apmaiņas veidam.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Atskaites punkti: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līdz 2023. gada 30. jūnijam  – lai veicinātu tādu ekonomikas atveseļošanu, kurā tiktu radīts daudz jaunu darbavietu, Nodarbinātības valsts aģentūras klientiem (bezdarbniekiem, darba meklētājiem, bezdarba riskam pakļautām personām), īstenojot aktīvās darba tirgus politikas pasākumus, ir izveidots pārkvalificēšanās un prasmju pilnveides piedāvājums, kurā galvenā uzmanība pievērsta digitālajām prasmēm.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Atskaites punkta sasniegšanu un tā atbilstību Padomes Īstenošanas lēmuma pielikumā sniegtajam atskaites punkta (Nr. 127) aprakstam pamato ar MK 2022. gada 1. februāra noteikumiem Nr. 90 “Par Atveseļošanas fonda plāna Darbības kārtību, par kuru vienojas Eiropas Komisija un Latvija”  (turpmāk – Darbības kārtība) noteiktā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mācību komisijas sēdes protokola, ar kuru apstiprināts jauns pārkvalificēšanās un prasmju pilnveides izglītības programmu saraksts (tostarp digitālo prasmju izglītības programmas) NVA klientiem, kopija un izraksts no tā attiecīgajām daļām, kas apstiprina atbilstību norādītajam atskaites punktam, jo īpaši koncentrēšanos uz digitālajām prasmēm.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 līdz 2023.gada 31.decembrim – digitālo rīku izstrāde prasmju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Atskaites punkta ieviešanas rezultātā sagaidāms, ka NVA ir ieviesusi digitālus novērtēšanas rīkus uzlabotai prasmju profilēšanas sistēmai, kas nodrošina NVA klientu prasmju un kompetenču novērtēšanu, lai pabeigtu atbilstošu pārkvalificēšanās un prasmju apguves piedāvājumu, vadoties no personas zināšanu un prasmju līmeņa.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NVA jau izmantoto klientu profilēšanas metodi ir plānots papildināt ar  vienu digitālu rīku, kurš ietvers vairākus testus (turpmāk tekstā, izņemot atskaites punktu definējumā,  lietots vienskaitlī – digitāls rīks) prasmju novērtēšanai, un testu rezultātus izmantot klientu karjeras konsultāciju procesā un individuālā mācību piedāvājuma sagatavošanā. Digitālais rīks būs pieejams visiem Latvijas iedzīvotājiem. To plānots ievietot NVA portālā turpmāko mācību izvēlei vai karjeras attīstības plānošanai. Plānota arī sadarbība ar Izglītības un zinātnes ministriju un Valsts izglītības attīstības aģentūru digitālā rīka iespējamai integrēšanai  un savietojamībai ar plānoto Prasmju pārvaldības platformu AF investīcijas “Individuālo mācību kontu pieejas attīstība”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Atskaites punkta sasniegšanu un tā atbilstību Padomes Īstenošanas lēmuma pielikumā sniegtajam atskaites punkta (Nr.128) aprakstam pamato Darbības kārtībā noteiktā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NVA īss apraksts par izstrādāto digitālo rīku prasmju novērtēšanai, kas pierāda atbilstību  sniegtajam atskaites punkta aprakstam, tostarp, kā jaunais digitālais rīks uzlabos klientu profilēšanas metodi atbilstoši atskaites punkta aprakstam;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NVA apraksts, kā darbojas klientu profilēšanas metode un kā to papildina digitālais rīks, kā arī, kā testa rezultāti tiek izmantoti karjeras konsultāciju sniegšanas procesā un mācību piedāvājuma sagatavošanā;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NVA un pakalpojuma sniedzēja parakstīta pieņemšanas – nodošanas akta par izstrādāto digitālo rīku kopija (ja digitālo rīku izstrādā publiskā iepirkuma rezultātā piesaistīts pakalpojumu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NVA sagatavots anonimizēts dalībnieku, kuriem tika veikta profilēšana, saraksts (izdruka no BURVIS).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Atskaites punkts tiks uzskatīts par sasniegtu, kad informācijas sistēmas pilnveidojumi/digitālais rīks/ darbības procesi būs izstrādāti un nodoti produkcijas vidē. Savukārt sarakstu (anonimizētu) ar  mērķa grupas personām (unikālām personām), kurām  pirms iesaistīšanās investīcijas atbalstāmajās darbībās tiks veikta prasmju novērtēšana, izmantojot digitālu rīku, līdz termiņam, kad jāiesniedz informācija par atskaites punkta sasniegšanu, NVA iesniegs vienlaikus ar informāciju, kura apliecina atskaites punkta sasniegšanu. No 2024. gada NVA sarakstu (anonimizētu) iesniegs vienlaikus ar informāciju, kura apliecinās mērķrādītāju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līdz 2025. gada 31. martam – 10 000 bezdarbnieki, darba meklētāji, bezdarba riskam pakļautie iedzīvotāji ar pilnveidotām prasmēm;</w:t>
      </w:r>
      <w:r w:rsidR="00000000" w:rsidRPr="00000000" w:rsidDel="00000000">
        <w:rPr>
          <w:i w:val="1"/>
          <w:rtl w:val="0"/>
        </w:rPr>
        <w:t xml:space="preserve">2. līdz 2026. gada 30. jūnijam  – 20 450 bezdarbnieki, darba meklētāji, bezdarba riskam pakļautie iedzīvotāji ar pilnveidotām prasmēm.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Uzraudzības rādītājs </w:t>
      </w:r>
      <w:r w:rsidR="00000000" w:rsidRPr="00000000" w:rsidDel="00000000">
        <w:rPr>
          <w:i w:val="1"/>
          <w:rtl w:val="0"/>
        </w:rPr>
        <w:t xml:space="preserve">– līdz 2024. gada 30. septembrim –  3 000 bezdarbnieki, darba meklētāji, bezdarba riskam pakļautās personas ar pilnveidotām prasmēm.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Kopējie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izglītības vai apmācību dalībnieku skaits;</w:t>
      </w:r>
      <w:r w:rsidR="00000000" w:rsidRPr="00000000" w:rsidDel="00000000">
        <w:rPr>
          <w:i w:val="1"/>
          <w:rtl w:val="0"/>
        </w:rPr>
        <w:t xml:space="preserve">2. to cilvēku skaits, kuri ir nodarbināti vai iesaistīti darba meklēšanā;</w:t>
      </w:r>
      <w:r w:rsidR="00000000" w:rsidRPr="00000000" w:rsidDel="00000000">
        <w:rPr>
          <w:i w:val="1"/>
          <w:rtl w:val="0"/>
        </w:rPr>
        <w:t xml:space="preserve">3. to jauniešu skaits vecumā no 15 līdz 29 gadiem, kuri saņem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Mērķrādītāju un uzraudzības rādītāja sasniegšanu, tā atbilstību Padomes Īstenošanas lēmuma pielikumā sniegtajam mērķrādītāju (Nr. 129 un Nr.130) un uzraudzības rādītāja (Nr.129.1.) aprakstam pamato NVA: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sagatavots anonimizēts bezdarbnieku </w:t>
      </w:r>
      <w:r w:rsidR="00000000" w:rsidRPr="00000000" w:rsidDel="00000000">
        <w:rPr>
          <w:i w:val="1"/>
          <w:rtl w:val="0"/>
        </w:rPr>
        <w:t xml:space="preserve">(unikālo personu)</w:t>
      </w:r>
      <w:r w:rsidR="00000000" w:rsidRPr="00000000" w:rsidDel="00000000">
        <w:rPr>
          <w:rtl w:val="0"/>
        </w:rPr>
        <w:t xml:space="preserve">, kuriem veikta profilēšana, izmantojot  izstrādāto digitālo rīku prasmju novērtēšanai, saraksts (izdruka, t.i., informācija kas sagatavota izmantojot BURVIS datus par dalībniekiem). Sarakstā tiks ietverti bezdarbnieki, kuri iesaistīti investīcijas atbalstāmajās darbībās un, kuriem pirms iesaistīšanās investīcijas atbalstāmajās darbībās veikta prasmju novērtēšana, izmantojot digitālo rīku;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sagatavots anonimizēts mērķa grupas personu </w:t>
      </w:r>
      <w:r w:rsidR="00000000" w:rsidRPr="00000000" w:rsidDel="00000000">
        <w:rPr>
          <w:i w:val="1"/>
          <w:rtl w:val="0"/>
        </w:rPr>
        <w:t xml:space="preserve">(unikālo personu)</w:t>
      </w:r>
      <w:r w:rsidR="00000000" w:rsidRPr="00000000" w:rsidDel="00000000">
        <w:rPr>
          <w:rtl w:val="0"/>
        </w:rPr>
        <w:t xml:space="preserve">, kuras piedalījušās NVA īstenotajās TA projekta 15.2. – 15.9. apakšpunktā minētajās atbalstāmajās darbībās, saraksts (izdruka, t.i., informācija, kas sagatavota izmantojot BURVIS datus par mērķa grupas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īss apraksts par prasmju pilnveides pasākumu, kuros ir piedalījušās mērķa grupas personas, tēmām. Apraksts ir NVA sagatavota informācija par katrai investīcijas mērķa grupai pieejamām investīcijas atbalstāmajām darbībām un mācību tēmām, tai skaitā izmantojot informāciju izglītības iestāžu sniegtajos mācību piedāvājumu sarakstos izsludinājumu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rādītāja 1.apakšpunktā (atbilstoši AF plāna kopējo rādītāju tabulā noteiktajam) minētā izpildi apliecina anonimizēts mērķa grupas personu </w:t>
      </w:r>
      <w:r w:rsidR="00000000" w:rsidRPr="00000000" w:rsidDel="00000000">
        <w:rPr>
          <w:i w:val="1"/>
          <w:rtl w:val="0"/>
        </w:rPr>
        <w:t xml:space="preserve">(unikālo personu)</w:t>
      </w:r>
      <w:r w:rsidR="00000000" w:rsidRPr="00000000" w:rsidDel="00000000">
        <w:rPr>
          <w:rtl w:val="0"/>
        </w:rPr>
        <w:t xml:space="preserve">, kuras piedalījušās NVA īstenotajās TA projekta 15.2. – 15.9. apakšpunktā minētajās atbalstāmajās darbībās, saraksts (izdruka, t.i., informācija, kas sagatavota izmantojot BURVIS datus par mērķa grupas personām). Kopējā rādītāja izpildes progresa atspoguļošanai NVA uzkrās informāciju par atbalstu saņēmušajām personām, norādot personas dzimumu un vecuma grupu, kā arī informāciju par personām, kuras piedalījušās digitālo prasmju pilnveidē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rādītāja 2. apakšpunktā (atbilstoši AF plāna kopējo rādītāju tabulā noteiktajam) minētā izpildi apliecina NVA sagatavots anonimizēts bezdarbnieku </w:t>
      </w:r>
      <w:r w:rsidR="00000000" w:rsidRPr="00000000" w:rsidDel="00000000">
        <w:rPr>
          <w:i w:val="1"/>
          <w:rtl w:val="0"/>
        </w:rPr>
        <w:t xml:space="preserve">(unikālo personu)</w:t>
      </w:r>
      <w:r w:rsidR="00000000" w:rsidRPr="00000000" w:rsidDel="00000000">
        <w:rPr>
          <w:rtl w:val="0"/>
        </w:rPr>
        <w:t xml:space="preserve">, kuri četru nedēļu laikā pēc dalības TA projekta 15.2. – 15.9. apakšpunktā minētajā atbalstāmajā darbībā ir nodarbināti vai iesaistījušies darba meklēšanā, saraksts (izdruka, t.i., informācija, kas sagatavota izmantojot BURVIS datus par bezdarbniekiem). Uzskaita visus bezdarbniekus, kuri četru nedēļu laikā pēc dalības (uzskaita gan tos, kuri pārtrauca dalību pirms noteiktā termiņa, gan tos, kuri noslēdza dalību atbalstāmajā darbībā tiem noteiktajā termiņā) atbalstāmajā darbībā kļūst nodarbināti vai paliek NVA uzskaitē[8].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rādītāja 3. apakšpunktā  (AF plāna kopējo rādītāju tabulā noteiktajam) minētā izpildi apliecina NVA sagatavots anonimizēts dalībnieku </w:t>
      </w:r>
      <w:r w:rsidR="00000000" w:rsidRPr="00000000" w:rsidDel="00000000">
        <w:rPr>
          <w:i w:val="1"/>
          <w:rtl w:val="0"/>
        </w:rPr>
        <w:t xml:space="preserve">(unikālo mērka grupas personu)</w:t>
      </w:r>
      <w:r w:rsidR="00000000" w:rsidRPr="00000000" w:rsidDel="00000000">
        <w:rPr>
          <w:rtl w:val="0"/>
        </w:rPr>
        <w:t xml:space="preserve">, kuri saņem atbalstu šo TA projekta 15.2. –15.9. apakšpunktā minētajās atbalstāmajās darbībās un, kuri ir vecumā no 15 līdz 29 gadiem (ieskaitot), saraksts (izdruka, t.i., informācija, kas sagatavota izmantojot BURVIS datus par mērķa grupas personām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Atskaites punkti, mērķrādītāji, uzraudzības rādītājs un kopējie rādītāji uzskatāmi par sasniegtiem, kad NVA iesniedz vadības informācijas sistēmā iepriekš minēto informāciju un dokumentāciju, kas pamato to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Pamatojošā dokumentācija noteikta atbilstoši Darbības kārtībā definētajam un atbilstoši EK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LM identificēs novirzes atskaites punktu vai mērķrādītāju sasniegšanā, tā,  ņemot vērā Darbības kārtībā un MK 2022. gada 22. marta sēdes protokollēmuma (prot. Nr. 17 34. §) par Informatīvais ziņojums “Par Kohēzijas politikas Eiropas Savienības fondu investīciju aktualitātēm līdz 2022.gada 1.februārim (pusgada ziņojums)” (22-TA-417) 8.7. apakšpunktā noteikto uzdevumu nozaru ministrijām un institūcijām, kas atbildīgas par AF plāna investīciju un reformu ieviešanu, ieviest efektīvu risku pārvaldību un, konstatējot būtiskus riskus ar divu mēnešu kavējumu saistošo atskaites punktu un mērķu sasniegšanā attiecībā pret Darbības kārtībā noteiktajiem termiņiem, izvērtējot steidzamību, informāciju virzīs Finanšu ministrijas (turpmāk – FM)  iekļaušanai pusgada informatīvajā ziņojumā vai steidzamības kārtībā iesniegs izskatīšanai MK informatīvo ziņojumu, tai skaitā rīcības variantus, priekšnosacījumus, pasākumus šķēršļu novēršanai un konkrētu priekšlikumu rīcībai, kas nodrošina AF plānā noteikto saistību izpildi AF finansējuma saņemšanai no Eiropas Komisijas.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Investīcijas ietvaros mērķa grupai plānotais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profesionālās mācības, pārkvalifikācijas, kvalifikācijas paaugstināšanas, neformālās izglītības un citu mācību pasākumu īstenošanas nosacījumi un pakalpojumu sniedzēju piesaistes kārtība noteikta Ministru kabineta 2011.gada 25.janvāra noteikumos Nr. 75 “Noteikumi par aktīvo nodarbinātības pasākumu un preventīvo bezdarba samazināšanas pasākumu organizēšanas un finansēšanas kārtību un pasākumu īstenotāju izvēles principiem” (turpmāk – MK noteikumi Nr. 75). MK noteikumos Nr. 75 noteikto plāno un īsteno tiktāl, cik TA projektā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projektā un anotācijā lietota terminoloģija atbilstoši Izglītība likumam. TA projektā un anotācijā  aizstāts MK noteikumos Nr. 75 un LM izstrādātajā TA projekta 16.3.3. apakšpunktā minētajā metodikā “Vienības izmaksu standarta likmes aprēķina un piemērošanas metodika profesionālās un neformālās izglītības mācību programmas apguves un stipendijas izmaksām” (turpmāk – mācību izmaksu metodika) lietotais termins “apmācības programma” ar “izglītības programma” un “apmācības” ar “mācības” vai “izglītības” attiecīgajā locījumā un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atbalsts mērķa grupai tiek sniegts Darbības programmas “Izaugsme un nodarbinātība” 7.1.1. specifiskā atbalsta mērķa “Paaugstināt bezdarbnieku kvalifikāciju un prasmes atbilstoši darba tirgus pieprasījumam” (turpmāk – 7.1.1. SAM) un 14.1.2. specifiskā atbalsta mērķa “Atveseļošanas pasākumi labklājības jomā” (turpmāk – 14.1.2. SAM) ietvaros. Mācību pasākumu organizēšanas kārtību šobrīd regulē Ministru kabineta 2014. gada 23. decembra noteikumi Nr. 836 “Darbības programmas “Izaugsme un nodarbinātība” 7.1.1. specifiskā atbalsta mērķa “Paaugstināt bezdarbnieku kvalifikāciju un prasmes atbilstoši darba tirgus pieprasījumam” un 14.1.2. specifiskā atbalsta mērķa “Atveseļošanas pasākumi labklājības jomā” īstenošanas noteikumi” (turpmāk – MK noteikumi Nr. 836). Šis atbalsts jaunu mērķa grupas personu iesaistei atbalstāmajās darbībās būs pieejams indikatīvi līdz 2023. gada 31. oktobrim.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Indikatīvi 2023. gada 2. ceturksnī ir plānots uzsākt investīcijas īstenošanu (investīcijas īstenošana indikatīvi plānota līdz 2025. gada 3. ceturksnim). Investīcijas īstenošanā plānots saglabāt pieeju un nosacījumus mērķa grupas personu mācību nodrošināšanai, kāda tā noteikta MK noteikumos Nr. 75 un MK noteikumos Nr. 836.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 tiks īstenoti ar NVA filiāļu un darba tirgus prognozēšanas rīku rezultātu starpniecību, kas jau šobrīd piedāvā papildu informācijas ieguves iespējas pirms iesaistes atbalstāmajās darbībās. Ārpus investīcijas NVA filiāles vietējā līmenī veido partnerības ar darba devējiem, izglītības iestādēm, nozaru asociācijām u.c. partneriem. Mērķa grupas piesaistes jautājumos NVA filiāles sadarbojas arī ar sociālajiem dienestiem un nevalstiskajām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īstenošana tiks balstīta uz iepriekš šāda veida īstenoto pasākumu ietekmes novērtējumu rezultātiem, kā arī darba tirgus analīzi, tajā skaitā darba tirgus prognozēšanas rezultātiem (NVA un Ekonomikas ministrijas prognozes), darba devēju aptaujām[9] un bezdarba situācijas izvērtējumu (NVA operatīvā informācija un statistika par bezdarbnieku skaitu valstī, NVA klientu profilu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mērķa grupas iekļaušanai darba tirgū nepieciešams, lai darbspējīgiem cilvēkiem primāri būtu iespējams gūt ienākumus no nodarbinātības un būt aktīviem sabiedrības locekļiem. Plānotie ieguldījumi investīcijas īstenošanai balstīti “Sociālās aizsardzības un darba tirgus attīstības pamatnostādnes 2021.–2027.gadam”[10] noteiktajos attīstības virzienos un ir cieši saistīti ar Eiropas Sociālo tiesību pīlāra[11] principiem, tostarp aktīvs atbalsts nodarbinātībai, ilgtermiņa aprūpe un personu ar invaliditāti iekļaušana.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grupas prasmju pilnveides, tai skaitā, digitālo prasmju jomā, pasākumi tiks īstenoti saskaņā ar “Izglītības un prasmju attīstības pamatnostādnes 2021. – 2027.gadam”[12] noteiktajām prioritātēm attiecībā uz iesaisti pieaugušo izglītībā un līdzdalības pieaugušo izglītībā mērķa sasniegšanu, vienlaikus prasmju pilnveides pasākumu ietvaros veicinot kvalitātes, efektivitātes, pieejamības un sadarbības principu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grupas iesaiste prasmju pilnveides pasākumos sniegs arī atbalstu tautsaimniecības transformācijai tajās jomās, kuras ir ietekmējusi COVID –  19 pandēmija un kurās nepieciešams veicināt darbaspēka pāreju starp nozarēm un profesijām. Tāpat iesaiste darba tirgū pieprasīto prasmju apguvē sekmēs arī ar automatizāciju un digitalizāciju ieviešanu saistītos procesus uzņēmumos un sekmēs pāreju uz augstākas pievienotās vērtības ražošanu un pakalpojumiem, vienlaikus atbalstot investīciju piesaisti un izaugsmi, kā arī “zaļāku” ekonomiku.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turpmāk, noslēdzoties 7.1.1. SAM un 14.1.2. SAM īstenošanai, mērķa grupas personām nodrošinātu iespēju uzlabot prasmes un iegūt vai pilnveidot profesionālās zināšanas, investīcijas ietvaros ir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sniegt atbalstu pārkvalifikācijai vidējās kvalifikācijas profesiju apguvē (apstrādes rūpniecība u.c.), kurās vērojams darba tirgus pieprasījums, trūkst darbaspēka saskaņā ar darba devēju aptaujām, kā arī jomās un profesijās, kurās darbaspēks noveco un iziet no darba tirgus/pensionējas un nepieciešams to savlaicīgi aizvietot, mācību piedāvājuma izstrādē ņemot vērā gan digitalizācijas, gan ilgtspējības tendences, tajā skaitā attiecībā uz “zaļāku” ekonomiku;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īstenot praktiskās mācības pie darba devēja un praktiskās mācības pēc darba devēja pieprasījuma, lai atbalstītu uzņēmumus tiem nepieciešamo speciālistu sagatavošanai, atbilstoši uzņēmumu specifikai un vadoties no apgūstamās kvalifikācijas;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darba devēju aptaujām nodrošināt darba tirgū pieprasītu  caurviju prasmju (digitālās prasmes, valodas, transportlīdzekļu vadīšana u.c.)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līdzfinansēt mācības atvērto tiešsaistes kursu platformās mērķa grupai ar konkurētspējīgāku profilu, sniedzot iespējas prasmju sertifikācijai, ko atzinīgi novērtē darba devēji.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investīcijas īstenošanai, papildus, salīdzinoši ar MK noteikumu Nr. 836 ietvaros īstenoto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2023. gada 2. ceturksnim ir plānots aktualizēt mērķa grupai piedāvāto izglītības programmu sarakstu un nodrošināt, ka ir izveidots pārkvalifikācijas un prasmju pilnveides piedāvājums ar fokusu uz digitālo prasmju pilnveides programmām NVA klientiem. NVA organizētās mācības nosaka LM mācību komisija (turpmāk – komisija)[13]. Komisija par atbilstošu prasmju pilnveides un pārkvalifikācijas piedāvājumu lēmumu pieņem uz pierādījumiem balstītas analīzes pamata – statistiku par NVA klientu iepriekšējo iesaisti mācībās, pieteiktajām brīvajām darba vietām, klientu profilu, klientu izteiktajām vēlmēm, darbā iekārtošanos, īstermiņa darba tirgus prognozēm un prognozēm vidējā un ilgtermiņā, kā arī ievērojot izglītības satura un profesionālās kvalifikācijas prasības. Tiek vērtēta arī kopējā sociāli ekonomiskā situācija, akcentējot atbalstu mācībām tām sabiedrības grupām, kurām iesaiste pārkvalifikācijā un prasmju pilnveidē ir visvairāk nepieciešama (personām ar zemu vai darba tirgum nepietiekamu izglītības līmeni, sociālās atstumtības riskam pakļautajiem, tostarp personām ar invaliditāti, personām virs 50 gadu vecuma u.c.). Atbilstoši MK noteikumu Nr. 75 22. punktā noteiktajam, komisija izglītības programmu piedāvājumu pārskata ne retāk kā reizi gadā, tādējādi tas tiek uzturēts atbilstošs darba tirgus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2023. gada 4. ceturksnim ir plānots pilnveidot – digitalizēt NVA klientu profesionālās piemērotības novērtēšanas rīku, kurš ietvers testus personu profilēšanai (klienta iegūto prasmju un kompetenču līmeņa noteikšanai) kas palīdzēs iesaistīt personas profilam piemērotākās izglītības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praktisko mācību pie darba devēja un praktisko mācību pie darba devēja ar nozaru asociāciju iesaisti ietvaros plānots nodrošināt papildu atbalstu personas teorētisko zināšanu apguvei izglītības iestādēs vai ar papildu mācībspēku vai ekspertu piesaisti uzņēmumos (modulāro profesionālās izglītības programmu vai nozaru uzņēmuma izstrādātu un nozaru asociāciju atzītu neformālās izglītības programmu apguvē atbilstoši praktiskajās mācībās apgūstamajām kompetencēm). Personas šajā pasākumā varēs iesaistīties, izmantojot mācību kuponu metodi, vai šīs izmaksas varēs segt un vēlāk daļu no tām atgūt no NVA darba devējs (gadījumos, kad mācības ir specifiskas un izglītības iestādes vai mācību centri nav iekļauti NVA izglītības iestāžu sarakstā), kā to paredz MK noteikumu Nr.75 109.12 apakšpunkts. Teorētisko zināšanu apguvei izglītības iestādēs, īstenojot praktiskās mācības darba vietā,  indikatīvi varētu pieteikties neliels personu skaits – vidēji gadā 10 – 20 personas (iepriekš teorētisko zināšanu apguve apmācībā pie darba devēja netika īstenota).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Investīcijas ietvaros ir plānotas šādas atbalstāmās darbības un to indikatīvās AF izmaksas (aprēķinot vidējās izmaksas uz vienu dalībnieku, ņemtas vērā 2021.-2022. gada izmaksas katrā atbalstāmo darbību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karjeras konsultācijas mērķa grupas personām.</w:t>
      </w:r>
      <w:r w:rsidR="00000000" w:rsidRPr="00000000" w:rsidDel="00000000">
        <w:rPr>
          <w:rtl w:val="0"/>
        </w:rPr>
        <w:t xml:space="preserve"> Karjeras konsultācijas palīdz mērķa grupai pieņemt pamatotu lēmumu turpmākās karjeras un profesionālo prasmju attīstībai. Detalizētāks atbalstāmās darbības īstenošanas apraksts ietverts MK noteikumu Nr. 75 6.</w:t>
      </w:r>
      <w:r w:rsidR="00000000" w:rsidRPr="00000000" w:rsidDel="00000000">
        <w:rPr>
          <w:vertAlign w:val="superscript"/>
          <w:rtl w:val="0"/>
        </w:rPr>
        <w:t xml:space="preserve">1</w:t>
      </w:r>
      <w:r w:rsidR="00000000" w:rsidRPr="00000000" w:rsidDel="00000000">
        <w:rPr>
          <w:rtl w:val="0"/>
        </w:rPr>
        <w:t xml:space="preserve"> 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Indikatīvi atbalstāmās darbības izmaksas karjeras konsultāciju informatīvi metodisko materiālu sagatavošanai un izdales materiālu izstrādei veido  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kurš īsteno atbalstāmo darbību, izmaksas šobrīd NVA plāno segt no NVA pamatdarbības personāla administrēšanai paredzētajiem valsts budžeta finanšu līdzekļiem un, ja investīcijas projekta īstenošanas laikā radīsies nepieciešamība, no projekta izmaksām, kas nav tieši saistītas ar projekta rezultātu sasniegšanu, bet atbalsta un nodrošina atbilstošus apstākļus projekta darbību īstenošanai un projekta rezultātu sasniegšanai – kopējais plānotais šo izmaksu apjoms ietverts 16. punktā ietvertās atbalstāmās darbības aprakstā.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konkurētspējas paaugstināšanas pasākumu izstrāde un īstenošana mērķa grupas personām.</w:t>
      </w:r>
      <w:r w:rsidR="00000000" w:rsidRPr="00000000" w:rsidDel="00000000">
        <w:rPr>
          <w:rtl w:val="0"/>
        </w:rPr>
        <w:t xml:space="preserve"> Atbalstāmā darbība ietver individuālās konsultācijas un grupu nodarbības (kursi, semināri, lekcijas un citas nodarbības) darba meklēšanas metožu apguvei, psiholoģiskajam atbalstam un darba tirgum nepieciešamo pamatprasmju un iemaņu apguvei, tai skaitā darba tiesisko attiecību veidošanā, darba tiesībās un darba aizsardzībā. Lai veicinātu konkurētspējas paaugstināšanas pasākumu satura atbilstību esošajai situācijai un veicinātu elektronisko mācību moduļu izstrādi, sākot no 2024. gada (pēc 7.1.1. SAM un 14.1.2. SAM noslēguma), ir plānots turpināt izstrādāt šo pasākumu elastīgas mācību formas un integrēt tās BURVIS. Kopējās plānotās izmaksas tam veido indikatīvi 121 028 </w:t>
      </w:r>
      <w:r w:rsidR="00000000" w:rsidRPr="00000000" w:rsidDel="00000000">
        <w:rPr>
          <w:i w:val="1"/>
          <w:rtl w:val="0"/>
        </w:rPr>
        <w:t xml:space="preserve">euro</w:t>
      </w:r>
      <w:r w:rsidR="00000000" w:rsidRPr="00000000" w:rsidDel="00000000">
        <w:rPr>
          <w:rtl w:val="0"/>
        </w:rPr>
        <w:t xml:space="preserve">. Detalizētāks atbalstāmās darbības īstenošanas apraksts ietverts MK noteikumu Nr. 75 3.5. 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Vidējās izmaksas uz vienu personu veido 140 </w:t>
      </w:r>
      <w:r w:rsidR="00000000" w:rsidRPr="00000000" w:rsidDel="00000000">
        <w:rPr>
          <w:i w:val="1"/>
          <w:rtl w:val="0"/>
        </w:rPr>
        <w:t xml:space="preserve">euro</w:t>
      </w:r>
      <w:r w:rsidR="00000000" w:rsidRPr="00000000" w:rsidDel="00000000">
        <w:rPr>
          <w:rtl w:val="0"/>
        </w:rPr>
        <w:t xml:space="preserve">. Plānots iesaistīt vidēji 8,1 % no kopējā mērķa grupas dalībnieku skaita un nodrošināt 3 000 dalības, līdz ar to indikatīvi atbalstāmās darbības izmaksas veido 420 000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profesionālā izglītība, pārkvalifikācija, kvalifikācijas paaugstināšana un ārpus formālās izglītības sistēmas apgūtās profesionālās kompetences novērtēšana.</w:t>
      </w:r>
      <w:r w:rsidR="00000000" w:rsidRPr="00000000" w:rsidDel="00000000">
        <w:rPr>
          <w:rtl w:val="0"/>
        </w:rPr>
        <w:t xml:space="preserve"> Atbalstāmās darbības īstenošana sniedz iespēju bezdarbniekiem iegūt profesionālo kvalifikāciju. Pēc tālākizglītības  programmas apguves bezdarbnieks kārto profesionālās kvalifikācijas eksāmenu. Bezdarbniekam, kurš nokārtojis profesionālās kvalifikācijas eksāmenu, saskaņā ar profesionālās izglītības ieguvi regulējošajiem normatīvajiem aktiem, izsniedz profesionālās kvalifikācijas apliecību. Programmas var īstenot modulārās izglītības programmas veidā, pēc to apguves bezdarbniekam izsniedz izglītību apliecinošu dokumentu (apliecību par attiecīgā moduļa vai moduļu apguvi) (MK noteikumu Nr. 75 21.1. apakšpunkts). Savukārt, profesionālās pilnveides izglītības programmu apguve dod iespēju pilnveidot profesionālo meistarību un apgūt mainīgajām darba tirgus prasībām atbilstošas sistematizētas profesionālās zināšanas un prasmes. Saskaņā ar profesionālās izglītības ieguvi regulējošajiem normatīvajiem aktiem, izsniedz profesionālās pilnveides izglītības apliecību. Organizējot profesionālās kvalifikācijas eksāmenu, bezdarbniekam ir iespēja saņemt otrajam, trešajam vai ceturtajam profesionālās kvalifikācijas līmenim atbilstošas ārpus formālās izglītības sistēmas apgūtās profesionālās kompetences novērtēšanu. Detalizētāks atbalstāmās darbības īstenošanas apraksts ietverts MK noteikumu 75 21.1. un 21.2.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Vidējās izmaksas uz vienu bezdarbnieku indikatīvi veido 1027, 9368 </w:t>
      </w:r>
      <w:r w:rsidR="00000000" w:rsidRPr="00000000" w:rsidDel="00000000">
        <w:rPr>
          <w:i w:val="1"/>
          <w:rtl w:val="0"/>
        </w:rPr>
        <w:t xml:space="preserve">euro</w:t>
      </w:r>
      <w:r w:rsidR="00000000" w:rsidRPr="00000000" w:rsidDel="00000000">
        <w:rPr>
          <w:rtl w:val="0"/>
        </w:rPr>
        <w:t xml:space="preserve">. Plānots iesaistīt vidēji 11,0 % no kopējā dalībnieku skaita un nodrošināt 4 054 dalības, līdz ar to indikatīvi atbalstāmās darbības izmaksas veido 4 167 256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neformālās izglītības programmu apguve. </w:t>
      </w:r>
      <w:r w:rsidR="00000000" w:rsidRPr="00000000" w:rsidDel="00000000">
        <w:rPr>
          <w:rtl w:val="0"/>
        </w:rPr>
        <w:t xml:space="preserve">Atbalstāmā darbība ietver mainīgajām darba tirgus prasībām atbilstošu sistematizētu sociālo un profesionālo pamatprasmju apguvi, noslēguma pārbaudījumu organizēšanu, tai skaitā valsts valodas prasmes pārbaudes eksāmenu. Pēc neformālās izglītības programmu apguves mērķa grupas persona saņem iegūtās zināšanas apliecinošu dokumentu.  Detalizētāks atbalstāmās darbības īstenošanas apraksts ietverts MK noteikumu Nr. 75 21.3.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Vidējās izmaksas uz vienu personu veido 458, 2478 </w:t>
      </w:r>
      <w:r w:rsidR="00000000" w:rsidRPr="00000000" w:rsidDel="00000000">
        <w:rPr>
          <w:i w:val="1"/>
          <w:rtl w:val="0"/>
        </w:rPr>
        <w:t xml:space="preserve">euro</w:t>
      </w:r>
      <w:r w:rsidR="00000000" w:rsidRPr="00000000" w:rsidDel="00000000">
        <w:rPr>
          <w:rtl w:val="0"/>
        </w:rPr>
        <w:t xml:space="preserve">. Plānots iesaistīt vidēji 47,9 % no kopējā dalībnieku skaita un nodrošināt 17 646 dalības, līdz ar to indikatīvi atbalstāmās darbības izmaksas veido 8 086 240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transportlīdzekļu un  traktortehnikas vadītāju mācības mērķa grupas personām.</w:t>
      </w:r>
      <w:r w:rsidR="00000000" w:rsidRPr="00000000" w:rsidDel="00000000">
        <w:rPr>
          <w:rtl w:val="0"/>
        </w:rPr>
        <w:t xml:space="preserve"> Atbalstāmā darbība ietver mērķa grupas teorētisku un praktisku mācību, tai skaitā pirmās palīdzības kursu apguvi, transportlīdzekļu un traktortehnikas vadītāja kvalifikācijas iegūšanas eksāmenus. Detalizētāks atbalstāmās darbības īstenošanas apraksts ietverts MK noteikumu Nr. 75 21.5.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Vidējās izmaksas uz vienu personu indikatīvi veido 779, 2074 </w:t>
      </w:r>
      <w:r w:rsidR="00000000" w:rsidRPr="00000000" w:rsidDel="00000000">
        <w:rPr>
          <w:i w:val="1"/>
          <w:rtl w:val="0"/>
        </w:rPr>
        <w:t xml:space="preserve">euro</w:t>
      </w:r>
      <w:r w:rsidR="00000000" w:rsidRPr="00000000" w:rsidDel="00000000">
        <w:rPr>
          <w:rtl w:val="0"/>
        </w:rPr>
        <w:t xml:space="preserve">. Plānots iesaistīt vidēji 25,1 % no kopējā dalībnieku skaita un nodrošināt 9 250 dalības, līdz ar to indikatīvi atbalstāmās darbības izmaksas veido 7 207 668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augstākās izglītības iestādes studiju moduļu vai studiju kursu apguve mērķa grupas personām.</w:t>
      </w:r>
      <w:r w:rsidR="00000000" w:rsidRPr="00000000" w:rsidDel="00000000">
        <w:rPr>
          <w:rtl w:val="0"/>
        </w:rPr>
        <w:t xml:space="preserve"> Atbalstāmā darbība ietver izglītības programmas apguvi un izglītības apliecības saņemšanu akreditēta studiju virziena licencētas studiju programmas ietvaros un nodrošina sekmīgai iesaistei darba tirgū nepieciešamās mūžizglītības prasmes. Detalizētāks atbalstāmās darbības īstenošanas apraksts ietverts MK noteikumu Nr. 75 21.6.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Vidējās izmaksas uz vienu personu veido 500 </w:t>
      </w:r>
      <w:r w:rsidR="00000000" w:rsidRPr="00000000" w:rsidDel="00000000">
        <w:rPr>
          <w:i w:val="1"/>
          <w:rtl w:val="0"/>
        </w:rPr>
        <w:t xml:space="preserve">euro</w:t>
      </w:r>
      <w:r w:rsidR="00000000" w:rsidRPr="00000000" w:rsidDel="00000000">
        <w:rPr>
          <w:rtl w:val="0"/>
        </w:rPr>
        <w:t xml:space="preserve">. Plānots iesaistīt vidēji 0,5 % no kopējā dalībnieku skaita un nodrošināt 200 dalības, līdz ar to indikatīvi atbalstāmās darbības izmaksas veido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atvērto tiešsaistes kursu platformā piedāvātu augstākās izglītības iestādes vai nozares uzņēmuma izstrādātu izglītības programmu apguve kādā no Eiropas Savienības oficiālajām valodām, kas mērķa grupas personām dod iespēju pilnveidot vai iegūt darba tirgum nepieciešamās zināšanas, prasmes un specializāciju.</w:t>
      </w:r>
      <w:r w:rsidR="00000000" w:rsidRPr="00000000" w:rsidDel="00000000">
        <w:rPr>
          <w:rtl w:val="0"/>
        </w:rPr>
        <w:t xml:space="preserve"> Atbalstāmā darbība ietver attiecīgās programmas apguvi un apliecinājuma dokumenta saņemšanu. Detalizētāks atbalstāmās darbības īstenošanas apraksts ietverts MK noteikumu Nr. 75 21.7.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Vidējās izmaksas uz vienu personu veido 150 </w:t>
      </w:r>
      <w:r w:rsidR="00000000" w:rsidRPr="00000000" w:rsidDel="00000000">
        <w:rPr>
          <w:i w:val="1"/>
          <w:rtl w:val="0"/>
        </w:rPr>
        <w:t xml:space="preserve">euro</w:t>
      </w:r>
      <w:r w:rsidR="00000000" w:rsidRPr="00000000" w:rsidDel="00000000">
        <w:rPr>
          <w:rtl w:val="0"/>
        </w:rPr>
        <w:t xml:space="preserve">. Plānots iesaistīt vidēji 5,4 % no kopējā dalībnieku skaita un nodrošināt 2 000 dalības, līdz ar to indikatīvi atbalstāmās darbības izmaksas veido 300 000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4., 5., 6. un 7. punktā norādīto atbalstāmo darbību ietvaros  minētajām izmaksām, sākot no 2024. gada (pēc 7.1.1. SAM un 14.1.2. SAM noslēguma), papildus veidojas arī NVA pārziņā esošās BURVIS pielāgošanas izmaksas 159 360 euro, piemērojot mācību izmaksu metodiku (veicot jaunus BURVIS pielāgojumus). Mācību izmaksu metodika nosaka apmācību kupona un stipendijas vienības izmaksu standarta likmi, tās apmēru, aprēķinu un piemērošanas nosacījumus, tai skaitā metodikas aktualizēšanas nosacījumus. Mācību izmaksu metodika pieejama: https://www.esfondi.lv/vadlinijas--skaidrojumi.   Pieņēmums par šīs atbalstāmās darbības izmaksām balstīts uz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Eiropas Reģionālās attīstības fonda projekta „Darbaspēka piedāvājuma un pieprasījuma prognozēšanas un monitoringa sistēmas izveide” (Nr. 2.2.1.1/17/I/032) 2019. gada iepirkuma datiem  (40 euro bez PVN – 1 cilvēkstunda) un plānotajam cilvēkstundu aprēķinam (3984 cilvēkstundas) –  40 euro x 3984 cilvēkstundas).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praktiskās mācības pie darba devēja (turpmāk – praktiskās mācības) bezdarbniekiem.</w:t>
      </w:r>
      <w:r w:rsidR="00000000" w:rsidRPr="00000000" w:rsidDel="00000000">
        <w:rPr>
          <w:rtl w:val="0"/>
        </w:rPr>
        <w:t xml:space="preserve"> Atbalstāmās darbības mērķis ir piedāvāt iespēju personai apgūt praktiskās iemaņas darba vidē. Detalizētāks atbalstāmās darbības īstenošanas apraksts ietverts MK noteikumu Nr. 75 3.4.5. nodaļā;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praktiskās mācības bezdarbniekiem ar nozaru asociāciju iesaisti.</w:t>
      </w:r>
      <w:r w:rsidR="00000000" w:rsidRPr="00000000" w:rsidDel="00000000">
        <w:rPr>
          <w:rtl w:val="0"/>
        </w:rPr>
        <w:t xml:space="preserve"> Atbalstāmo darbību īsteno, lai saskaņā ar nozares pieprasījumu pēc darbaspēka un nozares specifiku apzinātu, atlasītu un organizētu bezdarbnieku praktisko sagatavošanu darbam nozares uzņēmumos, piedāvājot iespēju bezdarbniekam apgūt praktiskās iemaņas darba vidē. Detalizētāks atbalstāmās darbības īstenošanas apraksts ietverts MK noteikumu Nr. 75 3.4.5. un 3.4.8. nodaļā.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un 9. punktā norādīto atbalstāmo darbību vidējās izmaksas uz vienu personu veido 1700,717 </w:t>
      </w:r>
      <w:r w:rsidR="00000000" w:rsidRPr="00000000" w:rsidDel="00000000">
        <w:rPr>
          <w:i w:val="1"/>
          <w:rtl w:val="0"/>
        </w:rPr>
        <w:t xml:space="preserve">euro</w:t>
      </w:r>
      <w:r w:rsidR="00000000" w:rsidRPr="00000000" w:rsidDel="00000000">
        <w:rPr>
          <w:rtl w:val="0"/>
        </w:rPr>
        <w:t xml:space="preserve">. Plānots iesaistīt vidēji 1,9 % no kopējā dalībnieku skaita un nodrošināt 706 dalības, līdz ar to indikatīvi atbalstāmo darbību izmaksas veido 1 200 706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specifiski pakalpojumi mērķa grupas personām</w:t>
      </w:r>
      <w:r w:rsidR="00000000" w:rsidRPr="00000000" w:rsidDel="00000000">
        <w:rPr>
          <w:rtl w:val="0"/>
        </w:rPr>
        <w:t xml:space="preserve"> (surdotulka pakalpojumi mērķa grupas personām ar invaliditāti un ergoterapeita pakalpojumi bezdarbniekiem ar invaliditāti). Atbalstāmā darbība sniedz iespēju padalīties mācību pasākumos, tai skaitā personām ar dažāda veida invaliditāti. Atbalstāmās darbības, kurās iesaistoties personām ir iespēja saņemt šos pakalpojumus, noteiktas MK noteikumos Nr. 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pasākumu dalībniekiem (izņemot dalību atvērtajos tiešsaistes kursos) ir plānots sniegt papildu atbalstu (atbilstoši kritērijiem un nosacījumiem, kas ir noteikti MK noteikumos Nr.75) dalības laikā – segt atbalsta personāla (surdotulka, ergoterapeita) pakalpojumu un darba vietas pielāgošanas izmaksas praktisko mācību un praktisko mācību ar nozaru asociāciju iesaisti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BDMAL 6. panta devītajai daļai surdotulka pakalpojuma sniegšanai NVA slēdz deleģējuma līgumu ar Latvijas Nedzirdīgo savienību. Investīcijas ietvaros surdotulka pakalpojuma izmaksas attiecināmas, ja Latvijas Nedzirdīgo savienība surdotulka pakalpojumu personai tam pašam mērķim vienlaikus nesniedz cita finanšu avota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Vidējās izmaksas uz vienu personu veido 296, 52 </w:t>
      </w:r>
      <w:r w:rsidR="00000000" w:rsidRPr="00000000" w:rsidDel="00000000">
        <w:rPr>
          <w:i w:val="1"/>
          <w:rtl w:val="0"/>
        </w:rPr>
        <w:t xml:space="preserve">euro</w:t>
      </w:r>
      <w:r w:rsidR="00000000" w:rsidRPr="00000000" w:rsidDel="00000000">
        <w:rPr>
          <w:rtl w:val="0"/>
        </w:rPr>
        <w:t xml:space="preserve">. Plānots, ka pakalpojumi būs nepieciešami vidēji 0,1 % no kopējā dalībnieku skaita un nodrošināt 45 dalības, līdz ar to indikatīvi atbalstāmās darbības izmaksas veido 13 343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atbalsts reģionālajai mobilitātei bezdarbniekiem.</w:t>
      </w:r>
      <w:r w:rsidR="00000000" w:rsidRPr="00000000" w:rsidDel="00000000">
        <w:rPr>
          <w:rtl w:val="0"/>
        </w:rPr>
        <w:t xml:space="preserve"> Atbalstāmās darbības mērķis ir sniegt finansiālu atbalstu bezdarbniekam, ja mācību vieta atrodas tālāk no deklarētās dzīvesvietas. Detalizētāks atbalstāmās darbības īstenošanas apraksts ietverts MK noteikumu Nr. 75 5.</w:t>
      </w:r>
      <w:r w:rsidR="00000000" w:rsidRPr="00000000" w:rsidDel="00000000">
        <w:rPr>
          <w:vertAlign w:val="superscript"/>
          <w:rtl w:val="0"/>
        </w:rPr>
        <w:t xml:space="preserve">1</w:t>
      </w:r>
      <w:r w:rsidR="00000000" w:rsidRPr="00000000" w:rsidDel="00000000">
        <w:rPr>
          <w:rtl w:val="0"/>
        </w:rPr>
        <w:t xml:space="preserve"> 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Vidējās izmaksas uz vienu personu veido 18, 998 </w:t>
      </w:r>
      <w:r w:rsidR="00000000" w:rsidRPr="00000000" w:rsidDel="00000000">
        <w:rPr>
          <w:i w:val="1"/>
          <w:rtl w:val="0"/>
        </w:rPr>
        <w:t xml:space="preserve">euro</w:t>
      </w:r>
      <w:r w:rsidR="00000000" w:rsidRPr="00000000" w:rsidDel="00000000">
        <w:rPr>
          <w:rtl w:val="0"/>
        </w:rPr>
        <w:t xml:space="preserve">. Plānots iesaistīt vidēji 16,3 % no kopējā dalībnieku skaita vai nodrošināt atbalstu 6 004 dalībniekiem, līdz ar to indikatīvi atbalstāmās darbības izmaksas veido 114 064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digitālā rīka izstrāde un ieviešana.</w:t>
      </w:r>
      <w:r w:rsidR="00000000" w:rsidRPr="00000000" w:rsidDel="00000000">
        <w:rPr>
          <w:rtl w:val="0"/>
        </w:rPr>
        <w:t xml:space="preserve"> Plānots digitalizēt NVA klientu profesionālās piemērotības novērtēšanas rīku (klienta iegūto prasmju un kompetenču līmeņa noteikšanai), lai piedāvātu iesaisti atbilstošākos profesionālās izglītības, pārkvalifikācijas, kvalifikācijas paaugstināšanas, neformālās izglītības un citos mācību pasākumos. Atbalstāmās darbības izmaksas, kuras ietver gan izmaksas tehniskās specifikācijas, gan izmaksas digitālā rīka izstrādei un ieviešanai,  indikatīvi veido 53 120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informācijas un publicitātes pasākumu īstenošana.</w:t>
      </w:r>
      <w:r w:rsidR="00000000" w:rsidRPr="00000000" w:rsidDel="00000000">
        <w:rPr>
          <w:rtl w:val="0"/>
        </w:rPr>
        <w:t xml:space="preserve"> Atbalstāmās darbības ietvaros tiks īstenoti pasākumi, kas nepieciešami, lai atbilstoši Eiropas Komisijas un Latvijas Republikas Atveseļošanas un noturības mehānisma finansēšanas nolīguma 10. pantam nodrošinātu regulas Nr. 2021/241 34. pantā un FM vadlīnijās “Eiropas Savienības fondu 2021. – 2027. gada plānošanas perioda un Atveseļošanas fonda komunikācijas un dizaina vadlīnijas” noteiktās vizuālās identitātes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informatīvi izglītojošu un sabiedrības izpratnes veidošanas pasākumu īstenošana.</w:t>
      </w:r>
      <w:r w:rsidR="00000000" w:rsidRPr="00000000" w:rsidDel="00000000">
        <w:rPr>
          <w:rtl w:val="0"/>
        </w:rPr>
        <w:t xml:space="preserve"> Atbalstāmās darbības ietvaros tiks īstenoti pasākumi mērķa grupas, darba devēju, izglītības iestāžu, citu atbalstāmo darbību īstenotāju un sabiedrības izpratnes kopumā par īstenotajām atbalstāmajām darbībām veicināšanai, dalībnieku un atbalstāmo darbību īstenotāju piesaistei (publikācijas, informācija elektroniskajā vidē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un 14. punktā paredzētajām atbalstāmajām darbībām kopējās izmaksas veido indikatīvi 57 200 </w:t>
      </w:r>
      <w:r w:rsidR="00000000" w:rsidRPr="00000000" w:rsidDel="00000000">
        <w:rPr>
          <w:i w:val="1"/>
          <w:rtl w:val="0"/>
        </w:rPr>
        <w:t xml:space="preserve">euro</w:t>
      </w:r>
      <w:r w:rsidR="00000000" w:rsidRPr="00000000" w:rsidDel="00000000">
        <w:rPr>
          <w:rtl w:val="0"/>
        </w:rPr>
        <w:t xml:space="preserve"> ((300 </w:t>
      </w:r>
      <w:r w:rsidR="00000000" w:rsidRPr="00000000" w:rsidDel="00000000">
        <w:rPr>
          <w:i w:val="1"/>
          <w:rtl w:val="0"/>
        </w:rPr>
        <w:t xml:space="preserve">euro </w:t>
      </w:r>
      <w:r w:rsidR="00000000" w:rsidRPr="00000000" w:rsidDel="00000000">
        <w:rPr>
          <w:rtl w:val="0"/>
        </w:rPr>
        <w:t xml:space="preserve">mēnesī x 12 mēneši x 2 gadi) + 50 000 </w:t>
      </w:r>
      <w:r w:rsidR="00000000" w:rsidRPr="00000000" w:rsidDel="00000000">
        <w:rPr>
          <w:i w:val="1"/>
          <w:rtl w:val="0"/>
        </w:rPr>
        <w:t xml:space="preserve">euro</w:t>
      </w:r>
      <w:r w:rsidR="00000000" w:rsidRPr="00000000" w:rsidDel="00000000">
        <w:rPr>
          <w:rtl w:val="0"/>
        </w:rPr>
        <w:t xml:space="preserve"> kampaņai mērķa grupas informēšanai);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 TA projekta 15.3., 15.4. un 15.6. apakšpunktā minēto izglītības iestāžu uzraudzība un mācību procesa kvalitātes kontrole, tai skaitā izglītības programmu ekspertīze, metodoloģiskā vadība un ieviešanas uzraudzība, ko īsteno IKVD. </w:t>
      </w:r>
      <w:r w:rsidR="00000000" w:rsidRPr="00000000" w:rsidDel="00000000">
        <w:rPr>
          <w:rtl w:val="0"/>
        </w:rPr>
        <w:t xml:space="preserve">Atbalstāmās darbības ietvaros piesaistīts IKVD, lai uzraudzītu un izvērtētu mācību kvalitāti atbilstoši izglītības kvalitāti reglamentējošajiem normatīvajiem aktiem, kā arī, lai veiktu attālināti īstenoto izglītības programmu ekspertīzi, metodoloģisko vadību un ieviešanas uzraudzību. Detalizētāks atbalstāmās darbības īstenošanas apraksts ietverts MK noteikumu Nr.75 34.</w:t>
      </w:r>
      <w:r w:rsidR="00000000" w:rsidRPr="00000000" w:rsidDel="00000000">
        <w:rPr>
          <w:vertAlign w:val="superscript"/>
          <w:rtl w:val="0"/>
        </w:rPr>
        <w:t xml:space="preserve">5</w:t>
      </w:r>
      <w:r w:rsidR="00000000" w:rsidRPr="00000000" w:rsidDel="00000000">
        <w:rPr>
          <w:rtl w:val="0"/>
        </w:rPr>
        <w:t xml:space="preserve"> apakšpunktā. Izmaksas šīs atbalstāmās darbības īstenošanai nerodas. Personāla, kurš īsteno atbalstāmo darbību, izmaksas ietvertas 16. punktā ietvertās atbalstāmās darbības aprakstā;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16. projekta vadība un īstenošana. </w:t>
      </w:r>
      <w:r w:rsidR="00000000" w:rsidRPr="00000000" w:rsidDel="00000000">
        <w:rPr>
          <w:rtl w:val="0"/>
        </w:rPr>
        <w:t xml:space="preserve">Atbalstāmās darbības ietvaros paredzēta projekta vadības un īstenošanas nodrošināšana, tai skaitā atbalsta sniegšana mērķa grupas personām, ko veiks projekta vadības personāls (indikatīvi 30,3 vadības personāla slodzes) un īstenošanas personāls (indikatīvi 68 īstenošanas personāla slodzes, no tām 4 IKVD personāla slodzes), kopā – 98,3 personāla slodzes. TA projektā ar vienu veselu slodzi saprot Darba likumā noteikto normālo darba laiku – 40 stundas nedēļā. Plānotais finansējums  indikatīvi veido 4 471 963 </w:t>
      </w:r>
      <w:r w:rsidR="00000000" w:rsidRPr="00000000" w:rsidDel="00000000">
        <w:rPr>
          <w:i w:val="1"/>
          <w:rtl w:val="0"/>
        </w:rPr>
        <w:t xml:space="preserve">euro</w:t>
      </w:r>
      <w:r w:rsidR="00000000" w:rsidRPr="00000000" w:rsidDel="00000000">
        <w:rPr>
          <w:rtl w:val="0"/>
        </w:rPr>
        <w:t xml:space="preserve"> atlīdzībām, tajā skaitā 206 385 euro IKVD personālam,  piemērojot ES struktūrfondu un Kohēzijas fondu principus, vienkāršotajām izmaksām paredzot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punktā noteikto vienoto likmi 20 % apmērā no  attiecināmajām izmaksām, kas nav atbalstāmo darbību personāla izmaksas. Norādītās projekta personāla atlīdzības izmaksas ir nepieciešamas, lai nodrošinātu investīcijas atskaites punktu, mērķrādītāju, uzraudzības rādītāju un kopējo rādītāju  sasniegšanu saskaņā ar AF plānā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Vienotās likmes aprēķins balstīts uz šādiem pamatprincipiem, un tas ir</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taisnīgs – likmes aprēķins balstās uz normatīvajiem aktiem par valsts un pašvaldību institūciju amatpersonu un darbinieku atlīdzību, pieņēmumiem par atlīdzības noteikšanas principiem turpmākajiem projekta īstenošanas gadiem (no 2023. gada un turpmāk – 2023. gada viduspunkts), projekta personāla plānojumu (amatu klasifikāciju, skaitu, mēnešalgas grupu) un noslodzi investīcijas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objektīvs – investīcijas projektā paredzēts viens finansējuma saņēmējs, attiecīgi automātiski uzskatāms, ka tiek paredzēta vienāda un objektīva attieksme pret šo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pārbaudāms – likmes aprēķins balstās uz normatīvajiem aktiem par valsts un pašvaldību institūciju amatpersonu un darbinieku atlīdzību, pieņēmumiem par atlīdzības noteikšanas principiem turpmākajiem projekta īstenošanas gadiem (no 2023. gada un turpmāk – 2023. gada viduspunkts), projekta personāla plānojumu (amatu klasifikācija, skaits, mēnešalgas grupa) un noslodzi investīcijas projekta īstenošanā. Likmes aprēķins ir sagatavots </w:t>
      </w:r>
      <w:r w:rsidR="00000000" w:rsidRPr="00000000" w:rsidDel="00000000">
        <w:rPr>
          <w:i w:val="1"/>
          <w:rtl w:val="0"/>
        </w:rPr>
        <w:t xml:space="preserve">Excel</w:t>
      </w:r>
      <w:r w:rsidR="00000000" w:rsidRPr="00000000" w:rsidDel="00000000">
        <w:rPr>
          <w:rtl w:val="0"/>
        </w:rPr>
        <w:t xml:space="preserve"> formātā, detalizēti norādot finansējuma saņēmēja un sadarbības partnera projekta vadības un īstenošanas personālu, tā amata klasifikāciju, mēnešalgu grupu, plānoto atlīdzības apmēru. Likmes aprēķins ir pārbaudīts un nosūtīts Finanšu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iepriekš noteikts –  investīcijas projekta īstenošanas likmes piemērošanas nosacījumi tiek noteikti šajā TA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Likmes aprēķinu pamato šādi normatīvie akti un informācijas avoti: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pašvaldību institūciju amatpersonu un darbinieku atlīdzības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2022. gada 26. aprīļa noteikumi Nr. 262 “Valsts un pašvaldību institūciju amatu katalogs, amatu klasifikācijas un amatu apraksta izstrādāšanas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2022. gada 21. jūnija noteikumi Nr. 361 “Noteikumi par valsts institūciju amatpersonu un darbinieku darba samaksu un tās noteikšanas kārtību, kā arī par profesijām un specifiskajām jomām, kurām piemērojams tirgus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2017. gada 28. februāra noteikumi Nr. 105 “Noteikumi par publisko iepirkumu līgumcenu robežvērtībām” (2. vai 3. punktā noteiktās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NVA iekšējie darba samaksas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nozares ministrijas pieņēmumi par atlīdzības noteikšanas principiem turpmākajiem projekta īstenošanas gadiem (no 2023. gada un turpmāk – 2023. gada viduspunkts) un plānotā finansējuma saņēmēja pieņēmumi projekta personāla plānojumam (amatu klasifikāciju, skaitu, mēnešalgas grupu) un noslodzei investīcijas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minētajiem normatīvajiem aktiem un informācijas avotiem projekta vadībai un īstenošanai plānots piesaistīt šādu personālu: </w:t>
      </w:r>
      <w:r w:rsidR="00000000" w:rsidRPr="00000000" w:rsidDel="00000000">
        <w:rPr>
          <w:b w:val="1"/>
          <w:i w:val="1"/>
          <w:rtl w:val="0"/>
        </w:rPr>
        <w:t xml:space="preserve">NVA personāls:</w:t>
      </w:r>
      <w:r w:rsidR="00000000" w:rsidRPr="00000000" w:rsidDel="00000000">
        <w:rPr>
          <w:rtl w:val="0"/>
        </w:rPr>
        <w:t xml:space="preserve"> projekta vadītājs – 1 slodze (39.1. amatu saime, V līmenis, 12. mēnešalgu grupa), vecākais eksperts – 2 slodzes (39.1. amatu saime, IVA līmenis, 11. mēnešalgu grupa), vecākais eksperts – 8 slodzes (tai skaitā vecākais eksperts (juriskonsults) – 1 slodze) (39.1. amatu saime, III līmenis, 10. mēnešalgu grupa),  vecākais eksperts – 4 slodzes (39.1. amatu saime, IIA līmenis, 9. mēnešalgu grupa),  vadošais ekonomists – 1 slodze (15.1. amatu saime, III līmenis, 10. mēnešalgu grupa), vecākais ekonomists – 1 slodze (15.1. amatu saime, II līmenis, 9. mēnešalgu grupa), vecākais finanšu speciālists – 5 slodzes (15.1. amatu saime, IA līmenis, 8. mēnešalgu grupa), vecākais grāmatvedis – 6 slodzes (17. amatu saime, IV līmenis, 9. mēnešalgu grupa), projekta koordinators – 1 slodze (39.1. amatu saime, IIA līmenis, 9. mēnešalgu grupa), vecākais statistiķis – 1 slodze (20.6. amatu saime, II līmenis, 9. mēnešalgu grupa), koordinators – 0,3 slodzes (34. amatu saime, IIB līmenis, 9. mēnešalgu grupa), nodarbinātības organizators – 64 slodzes (25. amatu saime, IV līmenis, 8. mēnešalgu grupa); </w:t>
      </w:r>
      <w:r w:rsidR="00000000" w:rsidRPr="00000000" w:rsidDel="00000000">
        <w:rPr>
          <w:b w:val="1"/>
          <w:i w:val="1"/>
          <w:rtl w:val="0"/>
        </w:rPr>
        <w:t xml:space="preserve">IKVD (sadarbības partnera) personāls:</w:t>
      </w:r>
      <w:r w:rsidR="00000000" w:rsidRPr="00000000" w:rsidDel="00000000">
        <w:rPr>
          <w:rtl w:val="0"/>
        </w:rPr>
        <w:t xml:space="preserve"> projekta koordinators – 1 slodze (39.1. amatu saime, III līmenis, 10. mēnešalgu grupa),  vecākais eksperts – 3 slodzes (39.1. amatu saime, IIB līmenis, 9. 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Likmes piemērošanā projekta īstenošanas laikā netiks pārbaudīts, vai faktiskā personāla piesaiste atbilst likmes aprēķinam. Tāpat likmes aprēķinā iekļautā informācija nav tieši izmantojama projekta īstenošanai nepieciešamā valsts budžeta līdzekļu plānošanai, jo likmes aprēķins ir balstīts uz pieņēmumiem (proti, tā ir personāla un tam nepieciešamā finansējuma prognoze).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Likmē iekļautās finansējuma saņēmēja un sadarbības partnera projekta īstenošanas un vadības personāla atlīdzības izmaksas, tai skaitā veselības apdrošināšanas izmaksas un redzes korekcijas līdzekļu kompensācijas izmaksas nav iekļautas nevienā citā investīcijas projekta izmaksu pozīcijā. Līdz ar to tiek nodrošināta likmē iekļauto izmaksu nošķiršana no citām izmaksām, kas paredzētas investīcijas projekta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atbalstāmās darbības izmaksas veido  354 828 </w:t>
      </w:r>
      <w:r w:rsidR="00000000" w:rsidRPr="00000000" w:rsidDel="00000000">
        <w:rPr>
          <w:i w:val="1"/>
          <w:rtl w:val="0"/>
        </w:rPr>
        <w:t xml:space="preserve">euro </w:t>
      </w:r>
      <w:r w:rsidR="00000000" w:rsidRPr="00000000" w:rsidDel="00000000">
        <w:rPr>
          <w:rtl w:val="0"/>
        </w:rPr>
        <w:t xml:space="preserve">personāla darba vietu iekārtošanai un komandējumiem, tajā skaitā 10 211 </w:t>
      </w:r>
      <w:r w:rsidR="00000000" w:rsidRPr="00000000" w:rsidDel="00000000">
        <w:rPr>
          <w:i w:val="1"/>
          <w:rtl w:val="0"/>
        </w:rPr>
        <w:t xml:space="preserve">euro</w:t>
      </w:r>
      <w:r w:rsidR="00000000" w:rsidRPr="00000000" w:rsidDel="00000000">
        <w:rPr>
          <w:rtl w:val="0"/>
        </w:rPr>
        <w:t xml:space="preserve"> IKVD personālam. Kopējās atbalstāmās darbības izmaksas – indikatīvi 4 826 791 </w:t>
      </w:r>
      <w:r w:rsidR="00000000" w:rsidRPr="00000000" w:rsidDel="00000000">
        <w:rPr>
          <w:i w:val="1"/>
          <w:rtl w:val="0"/>
        </w:rPr>
        <w:t xml:space="preserve">euro</w:t>
      </w:r>
      <w:r w:rsidR="00000000" w:rsidRPr="00000000" w:rsidDel="00000000">
        <w:rPr>
          <w:rtl w:val="0"/>
        </w:rPr>
        <w:t xml:space="preserve">. Izmaksas, kas nav tieši saistītas ar projekta rezultātu sasniegšanu, bet atbalsta un nodrošina atbilstošus apstākļus projekta darbību īstenošanai un projekta rezultātu sasniegšanai veido 1 878 224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īstenošanai nepieciešamās projekta vadības un īstenošanas personāla izmaksas tiks segtas no AF finansējuma un tas netraucēs sasniegt AF investīcijai noteiktos sasniedzamos rādītājus noteiktajos termiņos. AF finansētās administratīvās izmaksas neaizvietos resora ikdienas plānotos kārtējos administratīvos  izdevumus. AF investīcijas administrēšanai netiks pieprasīti papildu valsts budžeta finanšu 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w:t>
      </w:r>
      <w:r w:rsidR="00000000" w:rsidRPr="00000000" w:rsidDel="00000000">
        <w:rPr>
          <w:b w:val="1"/>
          <w:i w:val="1"/>
          <w:rtl w:val="0"/>
        </w:rPr>
        <w:t xml:space="preserve">PVN izmaksas nesedz no AF finansējuma</w:t>
      </w:r>
      <w:r w:rsidR="00000000" w:rsidRPr="00000000" w:rsidDel="00000000">
        <w:rPr>
          <w:rtl w:val="0"/>
        </w:rPr>
        <w:t xml:space="preserve">, bet šādas izmaksas ir iekļaujamas AF finansētā projekta ietvaros, un tās NVA un IKVD sedz no valsts budžeta finansējuma. Investīcijas atbalstāmo darbību īstenošanai papildus AF finansējuma izmaksām tiek plānotas arī PVN izmaksas indikatīvi  1 443 584 </w:t>
      </w:r>
      <w:r w:rsidR="00000000" w:rsidRPr="00000000" w:rsidDel="00000000">
        <w:rPr>
          <w:i w:val="1"/>
          <w:rtl w:val="0"/>
        </w:rPr>
        <w:t xml:space="preserve">euro</w:t>
      </w:r>
      <w:r w:rsidR="00000000" w:rsidRPr="00000000" w:rsidDel="00000000">
        <w:rPr>
          <w:rtl w:val="0"/>
        </w:rPr>
        <w:t xml:space="preserve"> jeb 5,03 % no kopējām investīcijas izmaksām (28 710 000 </w:t>
      </w:r>
      <w:r w:rsidR="00000000" w:rsidRPr="00000000" w:rsidDel="00000000">
        <w:rPr>
          <w:i w:val="1"/>
          <w:rtl w:val="0"/>
        </w:rPr>
        <w:t xml:space="preserve">euro</w:t>
      </w:r>
      <w:r w:rsidR="00000000" w:rsidRPr="00000000" w:rsidDel="00000000">
        <w:rPr>
          <w:rtl w:val="0"/>
        </w:rPr>
        <w:t xml:space="preserve">). PVN izmaksas veido bezdarba riskam pakļauto personu iesaiste mācību pasākumos, jo atbilstoši PVN likuma 52. panta pirmās daļas 16. punktam šo personu iesaiste investīcijas atbalstāmajās darbībās nav atbrīvota no PVN, digitālā rīka izstrāde un BURVIS pielāgošana, konkurētspējas paaugstināšanas pasākumu īstenošana un šo pasākumu elastīgu mācību formu (elektronisko mācību moduļi) izstrāde,  informācijas un publicitātes pasākumu, informatīvi izglītojošo un sabiedrības izpratnes veidošanas pasākumu, surdotulku un ergoterapeitu pakalpojumu nodrošināšanas un projekta vadības un īstenošanas, tai skaitā projekta personāla darba vietu aprīkošanas u.c.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Indikatīvais PVN izmaksu apmērs 1 443 548 euro sadalījumā pa pozīcijām: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1 197 111 </w:t>
      </w:r>
      <w:r w:rsidR="00000000" w:rsidRPr="00000000" w:rsidDel="00000000">
        <w:rPr>
          <w:i w:val="1"/>
          <w:rtl w:val="0"/>
        </w:rPr>
        <w:t xml:space="preserve">euro</w:t>
      </w:r>
      <w:r w:rsidR="00000000" w:rsidRPr="00000000" w:rsidDel="00000000">
        <w:rPr>
          <w:rtl w:val="0"/>
        </w:rPr>
        <w:t xml:space="preserve"> izmaksas bezdarba riskam pakļauto personu iesaistei mācību pasākumos (642,6752 </w:t>
      </w:r>
      <w:r w:rsidR="00000000" w:rsidRPr="00000000" w:rsidDel="00000000">
        <w:rPr>
          <w:i w:val="1"/>
          <w:rtl w:val="0"/>
        </w:rPr>
        <w:t xml:space="preserve">euro</w:t>
      </w:r>
      <w:r w:rsidR="00000000" w:rsidRPr="00000000" w:rsidDel="00000000">
        <w:rPr>
          <w:rtl w:val="0"/>
        </w:rPr>
        <w:t xml:space="preserve"> (vidējās unikālās bezdarba riskam pakļautās personas iesaistes izmaksas mācību pasākumos) x 8 870 unikālās  personas (5 700 529 </w:t>
      </w:r>
      <w:r w:rsidR="00000000" w:rsidRPr="00000000" w:rsidDel="00000000">
        <w:rPr>
          <w:i w:val="1"/>
          <w:rtl w:val="0"/>
        </w:rPr>
        <w:t xml:space="preserve">euro</w:t>
      </w:r>
      <w:r w:rsidR="00000000" w:rsidRPr="00000000" w:rsidDel="00000000">
        <w:rPr>
          <w:rtl w:val="0"/>
        </w:rPr>
        <w:t xml:space="preserve"> x 1, 21 (PVN likme)) – 5 700 529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44 621</w:t>
      </w:r>
      <w:r w:rsidR="00000000" w:rsidRPr="00000000" w:rsidDel="00000000">
        <w:rPr>
          <w:i w:val="1"/>
          <w:rtl w:val="0"/>
        </w:rPr>
        <w:t xml:space="preserve"> euro</w:t>
      </w:r>
      <w:r w:rsidR="00000000" w:rsidRPr="00000000" w:rsidDel="00000000">
        <w:rPr>
          <w:rtl w:val="0"/>
        </w:rPr>
        <w:t xml:space="preserve"> izmaksas digitālā rīka izstrādei un ieviešanai, kā arī BURVIS pielāgošanai ((212 480 euro x 1, 21) – 212 480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26 466 </w:t>
      </w:r>
      <w:r w:rsidR="00000000" w:rsidRPr="00000000" w:rsidDel="00000000">
        <w:rPr>
          <w:i w:val="1"/>
          <w:rtl w:val="0"/>
        </w:rPr>
        <w:t xml:space="preserve">euro</w:t>
      </w:r>
      <w:r w:rsidR="00000000" w:rsidRPr="00000000" w:rsidDel="00000000">
        <w:rPr>
          <w:rtl w:val="0"/>
        </w:rPr>
        <w:t xml:space="preserve"> izmaksas konkurētspējas paaugstināšanas pasākumu elastīgu mācību formu (tiešsaites e-mācību moduļi) izstrādei ((126 028 </w:t>
      </w:r>
      <w:r w:rsidR="00000000" w:rsidRPr="00000000" w:rsidDel="00000000">
        <w:rPr>
          <w:i w:val="1"/>
          <w:rtl w:val="0"/>
        </w:rPr>
        <w:t xml:space="preserve">euro</w:t>
      </w:r>
      <w:r w:rsidR="00000000" w:rsidRPr="00000000" w:rsidDel="00000000">
        <w:rPr>
          <w:rtl w:val="0"/>
        </w:rPr>
        <w:t xml:space="preserve"> x 1, 21) – 126 028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12 012 </w:t>
      </w:r>
      <w:r w:rsidR="00000000" w:rsidRPr="00000000" w:rsidDel="00000000">
        <w:rPr>
          <w:i w:val="1"/>
          <w:rtl w:val="0"/>
        </w:rPr>
        <w:t xml:space="preserve">euro</w:t>
      </w:r>
      <w:r w:rsidR="00000000" w:rsidRPr="00000000" w:rsidDel="00000000">
        <w:rPr>
          <w:rtl w:val="0"/>
        </w:rPr>
        <w:t xml:space="preserve"> izmaksas informācijas un publicitātes pasākumu īstenošanai, un informatīvi izglītojošo un sabiedrības izpratnes veidošanas pasākumu īstenošanai ((57 200 </w:t>
      </w:r>
      <w:r w:rsidR="00000000" w:rsidRPr="00000000" w:rsidDel="00000000">
        <w:rPr>
          <w:i w:val="1"/>
          <w:rtl w:val="0"/>
        </w:rPr>
        <w:t xml:space="preserve">euro</w:t>
      </w:r>
      <w:r w:rsidR="00000000" w:rsidRPr="00000000" w:rsidDel="00000000">
        <w:rPr>
          <w:rtl w:val="0"/>
        </w:rPr>
        <w:t xml:space="preserve"> x 1, 21) – 57 200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88 200 </w:t>
      </w:r>
      <w:r w:rsidR="00000000" w:rsidRPr="00000000" w:rsidDel="00000000">
        <w:rPr>
          <w:i w:val="1"/>
          <w:rtl w:val="0"/>
        </w:rPr>
        <w:t xml:space="preserve">euro</w:t>
      </w:r>
      <w:r w:rsidR="00000000" w:rsidRPr="00000000" w:rsidDel="00000000">
        <w:rPr>
          <w:rtl w:val="0"/>
        </w:rPr>
        <w:t xml:space="preserve"> izmaksas konkurētspējas paaugstināšanas pasākumu nodrošināšanai ((420 000 </w:t>
      </w:r>
      <w:r w:rsidR="00000000" w:rsidRPr="00000000" w:rsidDel="00000000">
        <w:rPr>
          <w:i w:val="1"/>
          <w:rtl w:val="0"/>
        </w:rPr>
        <w:t xml:space="preserve">euro</w:t>
      </w:r>
      <w:r w:rsidR="00000000" w:rsidRPr="00000000" w:rsidDel="00000000">
        <w:rPr>
          <w:rtl w:val="0"/>
        </w:rPr>
        <w:t xml:space="preserve"> x 1, 21) – 420 000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2 802 </w:t>
      </w:r>
      <w:r w:rsidR="00000000" w:rsidRPr="00000000" w:rsidDel="00000000">
        <w:rPr>
          <w:i w:val="1"/>
          <w:rtl w:val="0"/>
        </w:rPr>
        <w:t xml:space="preserve">euro</w:t>
      </w:r>
      <w:r w:rsidR="00000000" w:rsidRPr="00000000" w:rsidDel="00000000">
        <w:rPr>
          <w:rtl w:val="0"/>
        </w:rPr>
        <w:t xml:space="preserve"> izmaksas surdotulku un ergoterapeitu pakalpojumu nodrošināšanai ((13 343 </w:t>
      </w:r>
      <w:r w:rsidR="00000000" w:rsidRPr="00000000" w:rsidDel="00000000">
        <w:rPr>
          <w:i w:val="1"/>
          <w:rtl w:val="0"/>
        </w:rPr>
        <w:t xml:space="preserve">euro</w:t>
      </w:r>
      <w:r w:rsidR="00000000" w:rsidRPr="00000000" w:rsidDel="00000000">
        <w:rPr>
          <w:rtl w:val="0"/>
        </w:rPr>
        <w:t xml:space="preserve"> x 1, 21) – 13 343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72 372 </w:t>
      </w:r>
      <w:r w:rsidR="00000000" w:rsidRPr="00000000" w:rsidDel="00000000">
        <w:rPr>
          <w:i w:val="1"/>
          <w:rtl w:val="0"/>
        </w:rPr>
        <w:t xml:space="preserve">euro</w:t>
      </w:r>
      <w:r w:rsidR="00000000" w:rsidRPr="00000000" w:rsidDel="00000000">
        <w:rPr>
          <w:rtl w:val="0"/>
        </w:rPr>
        <w:t xml:space="preserve"> izmaksas projekta vadībai un īstenošanai, tai skaitā projekta personāla darba vietu iekārtošanai ((344 629 </w:t>
      </w:r>
      <w:r w:rsidR="00000000" w:rsidRPr="00000000" w:rsidDel="00000000">
        <w:rPr>
          <w:i w:val="1"/>
          <w:rtl w:val="0"/>
        </w:rPr>
        <w:t xml:space="preserve">euro</w:t>
      </w:r>
      <w:r w:rsidR="00000000" w:rsidRPr="00000000" w:rsidDel="00000000">
        <w:rPr>
          <w:rtl w:val="0"/>
        </w:rPr>
        <w:t xml:space="preserve"> x 1, 21) – 344 629</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PVN izmaksas ir indikatīvas. Iepriekš minētais PVN izmaksu aprēķins var mainīties investīcijas īstenošanas laikā, piemēram, var mainīties finansējuma sadalījums atbalstāmajām darbībām (var mainīties iepirkumiem plānotie izdevumi), mainoties mērķa grupas personu iesaistes proporcijai investīcijas atbalstāmajās darbībās.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Izmaksas 1 878 224 </w:t>
      </w:r>
      <w:r w:rsidR="00000000" w:rsidRPr="00000000" w:rsidDel="00000000">
        <w:rPr>
          <w:b w:val="1"/>
          <w:i w:val="1"/>
          <w:rtl w:val="0"/>
        </w:rPr>
        <w:t xml:space="preserve">euro</w:t>
      </w:r>
      <w:r w:rsidR="00000000" w:rsidRPr="00000000" w:rsidDel="00000000">
        <w:rPr>
          <w:b w:val="1"/>
          <w:rtl w:val="0"/>
        </w:rPr>
        <w:t xml:space="preserve"> apmērā</w:t>
      </w:r>
      <w:r w:rsidR="00000000" w:rsidRPr="00000000" w:rsidDel="00000000">
        <w:rPr>
          <w:rtl w:val="0"/>
        </w:rPr>
        <w:t xml:space="preserve">, kas nav tieši saistītas ar projekta rezultātu sasniegšanu, bet atbalsta un nodrošina atbilstošus apstākļus projekta darbību īstenošanai un projekta rezultātu sasniegšanai, NVA un IKVD projektā plāno kā vienu izmaksu pozīciju, piemērojot vienoto likmi septiņu procentu apmērā no TA projekta 16. punktā minētajām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plānotas atbilstoši regulas Nr. 2021/1060 54. panta a) apakšpunktam un FM vadlīniju “Vadlīnijas par vienkāršoto izmaksu izmantošanas iespējām un to piemērošana Eiropas Savienības kohēzijas politikas programmas 2021. – 2027.gadam ietvaros” 27.1. 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projekta īstenošanas laikā, rodoties nepieciešamībai, šīs izmaksas var tikt izmantotas arī investīcijas atbalstāmo darbību īstenošanai, ja tām plānotais finansējums ir nepietiekams.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Atbalstāmo darbību īstenošanai NVA (atbilstoši TA projektā paredzētajam) slēdz iepirkumu līgumus. Ar iepirkumu līgumiem investīcijas ietvaros saprot: iepirkumu līgumus, kuriem piemēro Publisko iepirkumu likuma (turpmāk – PIL) nosacījumus un arī tos līgumus, kuriem nepiemēro PIL nosacījumus. Iepirkumu līgumi atbalstāmo darbību īstenošanas ietvaros ir pakalpojuma (tai skaitā uzņēmumu) līgumi un piegādes (tai skaitā pirkumu) līgumi (saskaņā ar PIL 1. panta 27. un 28. apakšpunktu). Izglītības iestādes un darba devējus NVA izvēlas atbilstoši MK Nr. 75 noteiktajai pasākumu īstenotāju izvēles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investīcijas ietvaros ir plānots iesaistīt indikatīvi </w:t>
      </w:r>
      <w:r w:rsidR="00000000" w:rsidRPr="00000000" w:rsidDel="00000000">
        <w:rPr>
          <w:b w:val="1"/>
          <w:i w:val="1"/>
          <w:rtl w:val="0"/>
        </w:rPr>
        <w:t xml:space="preserve">20 450 unikālās personas</w:t>
      </w:r>
      <w:r w:rsidR="00000000" w:rsidRPr="00000000" w:rsidDel="00000000">
        <w:rPr>
          <w:rtl w:val="0"/>
        </w:rPr>
        <w:t xml:space="preserve"> (indikatīvi 8 870 bezdarba riskam pakļautās personas, indikatīvi 50 darba meklētājus un indikatīvi 11 530 reģistrētus bezdarbniekus) jeb nodrošināt kopumā indikatīvi 36 856 dalības (atbilstoši spēkā esošajam regulējumam, kurš noteikts MK noteikumu Nr.75 6. punktā, viena persona var piedalīties vairākās atbalstāmajās darbībās, līdz ar to viena unikālā persona piedalīsies atbalstāmajās darbībās vidēji 1,8 reizes. Dalībās nav ieskaitīti surdotulku, ergoterapeitu un reģionālās mobilitātes atbalsta pasākumu dalībnieki, jo šie pasākumi ir papildinošs atbalsts un veicina iesaisti mācību pasākumos). Plānots, ka indikatīvi no 20 450 unikālām personām dalību atbalstāmajās darbībās pabeigs 15 493 unikālās personas (vidēji 76 % no kopējā unikālo personu skaita) (12 793 unikālās personas (15 050 unikālās personas, izņemot transportlīdzekļu un traktortehnikas vadītāju programmu dalībniekus x 85 % (vidējais atbiruma procents dalības izglītības programmās laikā – 15 %) + 2 700 unikālās personas (5 400 unikālās personas, kas piedalīsies transportlīdzekļu un traktortehnikas vadītāju programmu mācībās x 50 % (vidējais atbiruma procents dalības šajās programmās laikā – 50 %)) un kvalifikāciju iegūs 3 570 unikālās personas jeb 17 % no kopējā dalībnieku skaita (4 200 profesionālās izglītības, pārkvalifikācijas un kvalifikācijas paaugstināšanas unikālās personas x 85% (atbiruma procents dalības laikā – 15 %)). Kā unikālas tiks uzskaitītas personas, kuras piedalās atbalstāmajās darbībās, izņemot personas, kuras saņem karjeras konsultāciju (pakalpojums pieejamas gandrīz visiem mācību pasākumu dalībniekiem. Personāla, kurš īsteno atbalstāmo darbību – sniedz karjeras konsultācijas, izmaksas, atbilstoši iepriekš minētajam,  šobrīd NVA plāno segt no NVA pamatdarbības personāla administrēšanai paredzētajiem valsts budžeta finanšu līdzekļiem un, ja investīcijas projekta īstenošanas laikā radīsies nepieciešamība, no projekta izmaksām, kas nav tieši saistītas ar projekta rezultātu sasniegšanu, bet atbalsta un nodrošina atbilstošus apstākļus projekta darbību īstenošanai un projekta rezultātu sasniegšanai), piedalās atbalsta pasākumos (surdotulka un ergoterapeita pakalpojuma saņemšana, darba vietas pielāgošana personām ar invaliditāti praktisko mācību un praktisko mācību ar nozaru asociāciju iesaistes laikā) un  saņem atbalstu reģionālai mobilitātei (domāts kā kombinējošs atbalsts dalībai mācību pasākumos).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īstenošanas laikā tiks uzskaitīts gan dalību skaits kopumā un katrā no pasākumu veidiem/aktivitātēm (atbalstāmo darbību līmenī), gan unikālo personu/dalībnieku skaits projekta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atbalstāmo darbību specifikas dēļ ietekme uz Zaļo dimensiju un Digitālo dimensiju nav konstatēta.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Ar komercdarbības atbalstu saistītie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paredz atbalstāmo darbību praktiskās mācības (TA projekta 15.8. apakšpunkts) un praktiskās mācības ar nozaru asociāciju iesaisti (TA projekta 15.9. apakšpunkts) ietvaros šādas izmaksas saimnieciskās darbības veicējiem: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ikmēneša darba algas dotācijas;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VSAOI no algas dotācijas;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ikmēneša dotācijas darba vadītājam;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darba vietas pielāgošanas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individuālo aizsardzības līdzekļu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dotācija biedrībai par nozares vajadzībām veiktajām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teorētisko mācību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minētās izmaksas atbilstoši Komercdarbības atbalsta kontroles likuma 5. pantā noteiktajām raksturojošam pazīmēm secināms,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finansiālu atbalstu tieši sniedz no Eiropas Savienības un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saņemot finansiālu atbalstu saimnieciskās darbības veicēji gūst priekšrocības, jo tiek segtas augstākminētās izmaksas, kas citiem saimnieciskās darbības veicējiem jāsedz pašiem;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finansiālā palīdzība neattiecas uz visiem saimnieciskās darbības veicējiem vienādi, jo: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investīcijai ir ierobežots finansējums, kas ierobežo uzņēmumu skaitu, kas var piedalīties atbalstāmo darbību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atbilstoši MK noteikumu Nr. 75 109.21 apakšpunktam uz atbalstu nevar pretendēt ārstniecības iestādes, kurās valsts vai pašvaldības daļa pamatkapitālā atsevišķi vai kopumā pārsniedz 50 %, kā arī izglītības iestādes, kuru pamatuzdevums ir izglītības programmu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atbilstoši MK noteikumu Nr. 75 108. punktam NVA izstrādā darba devēju (saimnieciskās darbības veicēju) atlases kārtību, kas ietver izslēgšanas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finansiālas atbalsts hipotētiski ietekmē tirdzniecību Eiropas Savienībā, jo saimnieciskās darbības veicēji, kuri nesaņēma atbalstu, varētu būt nelabvēlīgākā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izpildās visas komercdarbības atbalsta pazīmes, finansiāla atbalsta sniegšanai piemērots </w:t>
      </w:r>
      <w:r w:rsidR="00000000" w:rsidRPr="00000000" w:rsidDel="00000000">
        <w:rPr>
          <w:i w:val="1"/>
          <w:rtl w:val="0"/>
        </w:rPr>
        <w:t xml:space="preserve">de minimis</w:t>
      </w:r>
      <w:r w:rsidR="00000000" w:rsidRPr="00000000" w:rsidDel="00000000">
        <w:rPr>
          <w:rtl w:val="0"/>
        </w:rPr>
        <w:t xml:space="preserve">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komercdarbības atbalstu saistītie nosacījumi augstāk minēto atbalstāmo darbību ietvaros tiek īstenoti atbilstoši MK noteikumos Nr.75, TA projektā noteiktajam un atbilstoši līdzšinējai pieredzei 7.1.1. SAM un 14.1.2. SAM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Finansējuma saņēmēja (NVA) pienākumi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NVA kā finansējuma saņēmējam ir pienākums sniegt AF plāna uzraudzībā iesaistītajām institūcijām visu nepieciešamo informāciju saistībā ar projekta ieviešanu un investīcijas mērķu, atskaites punktu, uzraudzības rādītāju un kopējo rādītāju sasniegšanu, nodrošināt datu un informācijas pieejamību, tostarp, ja vien iespējams atbilstoši atbalstāmās darbības specifikai, nodrošināt, ka iepirkumus, kuri nepieciešami atbalstāmo darbību īstenošanai, NVA veic ievērojot zaļā publiskā iepirkuma[14], sociāli atbildīgā iepirkuma[15] un inovatīvā publiskā iepirkuma[16] principus. Tāpat NVA ir pienākums īstenot investīciju saskaņā ar AF plāna 1. pielikuma “Principa “Nenodarīt būtisku kaitējumu” novērtējums” investīcijas izvērtējumu un atbilstoši Regulas Nr. 2021/241 5. panta 2. punkta un Eiropas Parlamenta un Padomes 2020. gada 18. jūnija Regulas (ES) Nr.2020/85 par regulējuma izveidi ilgtspējīgu ieguldījumu veicināšanai un ar kuru groza Regulu (ES) 2019/2088 17. panta prasībām jānodrošina, ka tiek ievēroti nacionālajos normatīvajos aktos noteiktie principa “Nenodarīt būtisku kaitējumu” vides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projektā NVA noteiktais pienākums uzkrāt informāciju par atbalstu saņēmušām TA projekta 5. punktā minētajām mērķa grupas personām, lai nodrošinātu Regulas Nr. 2021/241 22. panta prasības, ietver, piemēram, datu apkopošanu, apstrādi un uzkāršanu par personai atbilstošu mērķa grupu, personas dzimumu, vecumu,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NVA, gan IKVD ir uzskatāms par datu pārzini saskaņā ar Eiropas Parlamenta un Padomes 2016. gada 27. aprīļa Regulas (ES) Nr. 2016/679 par fizisku personu aizsardzību attiecībā uz personas datu apstrādi un šādu datu brīvu apriti un ar ko atceļ Direktīvu 95/46/EK, ievērošanu attiecībā uz tādu personas datu apstrādi, kas nepieciešami, lai īstenotu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ir veikusi principa “Nenodarīt būtisku kaitējumu” novērtējumu investīcijas projekta atbalstāmajām darbībām un novērtējusi tās kā atbilstošas minētā principa nosacījumiem. Atbilstoši novērtējumam plānotiem ieguldījumiem nav konstatēta būtiska ietekme uz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NVA ir arī pienākums nodrošināt ar projekta īstenošanu saistītā finansējuma, tai skaitā privātā līdzfinansējuma (izmaksas, kuras sedz darba devējs praktisko mācību un praktisko mācību bezdarbniekiem ar nozaru asociāciju iesaisti īstenošanai: bezdarbnieku darba algas daļa un valsts sociālās apdrošināšanas obligātās iemaksas par pasākumā iesaistītajiem bezdarbniekiem), uzskaiti, pēc nepieciešamības nodrošinot šīs informācijas sniegšanu kontrolējošām iestādēm. Privātā līdzfinansējuma uzskaiti NVA veic informācijas sistēmās vai izmantojot alternatīvus datu uzkrāšanas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Demarkācija un papildināmība ar citiem finanšu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mērķa grupas personu iesaiste atbalstāmajās darbībās indikatīvi uzsāksies 2023. gada II. pusgadā, kad noslēgsies jaunu mērķa grupas personu iesaiste 7.1.1. SAM un 14.1.2. SAM ietvaros. Demarkāciju starp īstenotajiem projektiem ir plānots īstenot NVA līmenī, personas atbalstāmajās darbībās iesaistot, vadoties no MKN Nr.75 nosacījumiem par personas atkārtotu dalību pasākumā.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 papildinās aktīvā darba tirgus politikas pasākumus, kas plānoti pēc investīcijas īstenošanas. Indikatīvi 2025. gada IV. ceturksnī plānots uzsākt ES kohēzijas politikas programmas 2021. – 2027. gadam  4. prioritātes “Nodarbinātība un sociālā iekļaušana”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pasākumu “Bezdarbnieku, darba meklētāju un bezdarba riskam pakļauto personu kvalifikācijas un prasmju paaugstināšana”. Mērķa grupas personu iesaiste plānota, noslēdzoties jaunu mērķa grupas personu iesaistei atbalstāmajās darbībās šīs investīcijas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vairākas līdzīgas atbalstāmās darbības investīcijas, darbības programmas “Izaugsme un nodarbinātība” 8.4.1. specifiskajā atbalsta mērķī “Pilnveidot nodarbināto personu profesionālo kompetenci”, kas attiecas uz nodarbinātām personām (investīcijas ietvaros – bezdarba riskam pakļautajām personām), TA projektā ir noteikta demarkācija, lai novērstu dubultā finansējuma riskus. Demarkācija attiecas uz atbalstu profesionālās pilnveides un tālākizglītības programmu apguvei, kas nodarbinātajam dod iespēju apgūt darba tirgus prasībām atbilstošas sistematizētas profesionālās zināšanas un prasmes. Investīcijas ietvaros šīs programmas bezdarba riskam pakļautajām nodarbinātām personām netiks nodrošinātas.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AF 2.3.1.4.i. investīcijas “Individuālo mācību kontu pieejas attīstība” ietvaros tiek paredzēts atbalsts augstākās izglītības iestādes studiju moduļu vai studiju kursu apguvei un atvērto tiešsaistes kursu platformā piedāvātu izglītības programmu apguvei, sākot ar 2024. gadu, kad ir plānots uzsākt minēto programmu īstenošanu, cilvēkkapitāla pārvaldības procesu ietvaros ir plānots nodrošināt savstarpēju (abu investīciju veidos) plānoto mācību sarakstu papildināmību un saskaņotību.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likumā “Par iedzīvotāju ienākuma nodokli” noteiktajam, Valsts ieņēmumu dienests (turpmāk – VID) veic datu apmaiņu par fizisko personu, tai skaitā investīcijas  mērķa grupas personu izglītības un ārstniecisko pakalpojumu izdevumu kompensācijām. Papildu, NVA, iesniedzot VID ikgadējo paziņojumu “Paziņojums par fiziskai personai izmaksātajām summām”,  sniedz VID informāciju par visām fiziskām personām izmaksātajām stipendijām un atlīdzībām.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Investīcijas īstenošanas un uzraudzības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īstenošanai un uzraudzībai nepieciešamās informācijas iesniegšana tiks nodrošināta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projektā paredzēts, ka investīcijas pilna cikla uzraudzību nodrošinās Centrālā finanšu un līgumu aģentūra (turpmāk – aģentūra) (izņemot komercdarbības atbalsta nosacījumu uzraudzību gala saņēmēju līmenī, to veiks NVA). Minētais pamatojams ar pēctecīgu ES fondu projekta analoga satura AF investīcijas ieguldījumu uzraudzību, kā arī to, ka projekts tiek plānots kā daudzpakāpju pārvaldības projekts, kur NVA (finansējuma saņēmējs) atbalstu tālāk sniegs gala labuma guvējiem. Par projektu īstenošanas periodiem sīkāk aprakstīts sadaļā </w:t>
      </w:r>
      <w:r w:rsidR="00000000" w:rsidRPr="00000000" w:rsidDel="00000000">
        <w:rPr>
          <w:i w:val="1"/>
          <w:rtl w:val="0"/>
        </w:rPr>
        <w:t xml:space="preserve">Pasākuma demarkācija un papildināmība ar citiem finanšu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noslēdzoties 2014. – 2020. gada  plānošanas periodam un uzsākoties 2021. – 2027.gada plānošanas periodam, AF investīcijas īstenošanas laikā nav paredzēts īstenot analoga satura projektu, to finansējot no ES fondu finansējuma, investīcijas uzraudzības nodrošināšana aģentūrai, saskaņā ar aģentūras sniegto informāciju, indikatīvi rada vajadzību 0, 35 personāla slodzēm.  Vienlaikus aģentūra, uzraugot līdzšinēji NVA īstenotos projektus, ir izvērtējusi NVA izstrādātās iekšējās kontroles sistēmas  atbilstību, kas sekmēs pārliecības gūšanu par korektas investīcijas ieviešanu un sasniegto atskaites punktu un mērķrādītāju izpildes datu ticamību.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uzraudzību veiks aģentūra sadarbībā ar normatīvajos aktos par AF plāna īstenošanas un uzraudzības kārtību minētajām institūcijām un kārtībai, veicot vismaz šādas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interešu konflikta, korupcijas un krāpšanas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dubultfinansējuma riska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sasniegto atskaites punktu, mērķrādītāju un to pamatojošās dokumentācijas atbilstības pārbaudi, tai skaitā ietverot datu ticamības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2021.gada 22.jūnija MK rīkojums Nr. 436 “Par Izglītības attīstības pamatnostādnēm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Guidance on the common indicators of the Recovery and Resilience Facility Statistical guidance for Member States.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https://www.nva.gov.lv/lv/darba-tirgus-prognozes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https://www.lm.gov.lv/lv/latvijas-politikas-planosanas-dokumenti-2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https://ec.europa.eu/info/strategy/priorities-2019-2024/economy-works-people/jobs-growth-and-investment/european-pillar-social-rights/european-pillar-social-rights-20-principles_lv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https://likumi.lv/ta/id/324332-par-izglitibas-attistibas-pamatnostadnem-20212027-gadam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Atbilstoši MK noteikumu Nr. 75 22. punktā noteiktajam LM izveidota komisija, kuras sastāvā iekļauj LM, Ekonomikas ministrijas, Izglītības un zinātnes ministrijas, aģentūras, Latvijas Pašvaldību savienības, Latvijas Darba devēju konfederācijas, Latvijas Brīvo arodbiedrību savienības un citu kompetento valsts, pašvaldību, augstākās izglītības un zinātnes institūciju vai biedrību un nodibinājumu pārstāvjus un ekspertus. Komisija ne retāk kā reizi gadā sanāk un nosaka mācību jomas, izglītības programmas, profesijas un sociālās un profesionālās pamatprasmes, kurās atbilstoši darba tirgus pieprasījumam un tautsaimniecības nozaru attīstības prognozēm nepieciešams veikt bezdarbnieku un darba meklētāju mācību; konkurētspējas paaugstināšanas pasākumu tematiskās jomas; atvērto tiešsaistes kursu platformu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MK 2017. gada 20. jūnija noteikumi Nr. 353 “Prasības zaļajam publiskajam iepirkumam un to piemērošanas kārtība”, papildu informācija https://www.varam.gov.lv/lv/zalais-publiskais-iepirkums.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Iepirkumu uzraudzības biroja sagatavotā informācija par sociāli atbildīgu publisko iepirkumu pieejama šeit: https://www.iub.gov.lv/lv/socialais-iepirkums. Vienlaikus var izmantot Vadlīnijas sociāli atbildīga publiskā iepirkuma īstenošanai: https://www.iub.gov.lv/lv/media/658/download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Iepirkumu uzraudzības biroja sagatavotā informācija par inovatīvo publisko iepirkumu pieejama šeit: https://www.iub.gov.lv/lv/inovativais-iepirkums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investīcijas netiks veiktas, nenotiks mērķa grupas personu prasmju pilnveide, rezultātā paaugstināsies bezdarba līmenis un bezdarbnieku skaits valstī. Bezdarbniekiem būs ierobežota spējas atgriezties, kā arī konkurēt darba tirgū. Investīciju trūkums kopumā negatīvi ietekmēs ekonomisko situāciju valstī, jo uzņēmumi nevarēs piesaistīt kvalificētu darbaspēku un tādējādi palēnināsies uzņēmumu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Detalizēts investīcijas ieguldījumu pamatojums ir sniegts AF plānā un īpaši AF plāna 3.1. reformu un investīciju virziena “Reģionālā politika” 3.1.2. reformas “Sociālo un nodarbinātības pakalpojumu pieejamība minimālo ienākumu reformas atbalstam” ieviešanas aprakstā.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“ES fondu ieguldījumu ilgtspējīgas un kvalitatīvas nodarbinātībā un darbaspēka mobilitātē 2014. – 2020. gada plānošanas periodā lietderības, efektivitātes un ietekmes 2022.gada izvērtējums” (FM2021/43 (TP IZV))[17] tika vērtēta līdzīgo 7.1.1.SAM īstenoto mācību pasākumu ieguldījumu lietderība un efektivitāte nodarbinātības veicināšanā. Izvērtējums kopumā parādīja, ka mācību pasākumiem ir labvēlīga un pozitīva ietekme uz dalībnieku spējām kļūt nodarbinātiem pēc noteikta laika perioda (dalībnieku nodarbinātības situācija tika salīdzināta ar kontroles grupu sešu, 12 un 18 mēnešu periodā). Skatoties detalizētāk uz mācību pasākumu veidiem, augsta efektivitāte ir gandrīz visām profesionālās izglītības programmām. 12 un 18 mēnešu posmā izmaksu kontekstā efektīvākās ir šādas profesionālās mācību programmu tematiskās grupas: aprūpētājs, loģistikas darbinieks, noliktavas pārzinis, klientu apkalpošana, lietvedība, mazumtirdzniecības komercdarbinieks, viesmīlības speciālisti, frizieri un SPA speciālisti, apsardzes darbs, elektrokāra vadīšana un apkalpošana. Sešu mēnešu laika posmā augsta efektivitāte ir arī šādām profesionālo mācību tematiskajām grupām: grāmatvedība un nodokļi, projektu vadība un mārketings, un mazā biznesa organizēšana.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Neformālās izglītības programmu vidū visaugstākā efektivitāte ir datorprogrammu grāmatvedībā apguvei. Augsta efektivitāte īstermiņā bijusi visu valsts valodas mācību programmām, taču ilgāk efektivitāte saglabājusies latviešu valodas augstākā līmeņa programmai. Arī angļu valodas izglītības programmu vidū augsta efektivitāte ir tieši angļu valodas ar priekšzināšanām </w:t>
      </w:r>
      <w:r w:rsidR="00000000" w:rsidRPr="00000000" w:rsidDel="00000000">
        <w:rPr>
          <w:i w:val="1"/>
          <w:rtl w:val="0"/>
        </w:rPr>
        <w:t xml:space="preserve">(Lower Intermediate &amp; Intermediate; Higher Intermediate, Advanced)</w:t>
      </w:r>
      <w:r w:rsidR="00000000" w:rsidRPr="00000000" w:rsidDel="00000000">
        <w:rPr>
          <w:rtl w:val="0"/>
        </w:rPr>
        <w:t xml:space="preserve">, tai skaitā biznesa angļu valodas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https://www.esfondi.lv/upload/Zinojumi/biss_gala-zinojums_20.09.2022.pdf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meklētāji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Bezdarba riskam pakļautās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nonākot bezdarba situācijā (bezdarbnieks vai darba meklētājs), tiks piedāvāta iespēja iesaistīties NVA pasākumos, uzlabot iegūtās prasmes un zināšanas. Rezultātā palielināsies personas konkurētspēja darba tirgū un iespējas atgriezties darba tirgū. Bezdarba riskam pakļautajām personām tiks piedāvāta iespēja uzlabot prasmes, vairot darba produktivitāti un paaugstināt konkurētspēju esošajā darba vietā vai plānojot darba vietas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netieši var ietekmēt jebkuru juridisku personu, kas nākotnē varētu izmantot NVA piedāvātās sadarbības iespējas darbaspēka atlasē, mērķa grupas mācību un praktisko mācību pie darba devēja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Mācības tiek organizētas, balstoties uz darba tirgus prognozēšanas rezultātiem un darba devēju aptaujām. Darbaspēka rezerves tiek sagatavotas tajās nozarēs, jomās un profesijās, kurās ir vērojams darba vietu pieaugums un ekonomiskā attīstība. Tiek veikti ieguldījumi mērķa grupas digitālo prasmju attīstībā, kas var palīdzēt ekonomikas transformācijai un produktivitātes izaugsmei.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Darbaspēka kvalifikācija paaugstināsies, līdz ar to uzņēmumiem tiks radīti labāki apstākļi izaugsmei, attīstībai un digitālo risinājumu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Darbaspēka kvalifikācija paaugstināsies, līdz ar to uzņēmumiem tiks radīti labāki apstākļi digitālo risinājumu ieviešanai, attīstībai un izaugsmei.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investīciju, plānots, ka tiks samazināts bezdarbnieku un darba meklētāju skaits (tai skaitā, sniedzot atbalstu bezdarba riskam pakļautajām personām, lai tās nenokļūtu bezdarba situācijā)  un tādējādi arī pazemināsies bezdarba līmenis, jo atbilstoši mācību pasākumu izvērtējumu rezultātiem, pirmo sešu mēnešu laikā vidēji 50 % dalībnieku atgriežas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2 432 340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13 138 830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12 982 930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155 900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2 432 340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13 138 830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12 982 930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155 900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2 481 165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13 860 023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13 640 177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172 219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2 481 165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13 860 023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13 640 177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172 219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-48 825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-721 193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-657 247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-16 319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-48 825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-721 193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-657 247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-16 319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-48 825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-721 193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-657 247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-16 319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-48 825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-721 193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-657 247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-16 319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projektā plānots kopējais finansējums 30 153 584 </w:t>
            </w:r>
            <w:r w:rsidR="00000000" w:rsidRPr="00000000" w:rsidDel="00000000">
              <w:rPr>
                <w:sz w:val="24"/>
                <w:i w:val="1"/>
                <w:rtl w:val="0"/>
              </w:rPr>
              <w:t xml:space="preserve">euro</w:t>
            </w:r>
            <w:r w:rsidR="00000000" w:rsidRPr="00000000" w:rsidDel="00000000">
              <w:rPr>
                <w:sz w:val="24"/>
                <w:rtl w:val="0"/>
              </w:rPr>
              <w:t xml:space="preserve">, kas ietver AF finansējumu 28 710 000 </w:t>
            </w:r>
            <w:r w:rsidR="00000000" w:rsidRPr="00000000" w:rsidDel="00000000">
              <w:rPr>
                <w:sz w:val="24"/>
                <w:i w:val="1"/>
                <w:rtl w:val="0"/>
              </w:rPr>
              <w:t xml:space="preserve">euro </w:t>
            </w:r>
            <w:r w:rsidR="00000000" w:rsidRPr="00000000" w:rsidDel="00000000">
              <w:rPr>
                <w:sz w:val="24"/>
                <w:rtl w:val="0"/>
              </w:rPr>
              <w:t xml:space="preserve">un valsts budžeta finansējumu indikatīvi 1 443 584 </w:t>
            </w:r>
            <w:r w:rsidR="00000000" w:rsidRPr="00000000" w:rsidDel="00000000">
              <w:rPr>
                <w:sz w:val="24"/>
                <w:i w:val="1"/>
                <w:rtl w:val="0"/>
              </w:rPr>
              <w:t xml:space="preserve">euro</w:t>
            </w:r>
            <w:r w:rsidR="00000000" w:rsidRPr="00000000" w:rsidDel="00000000">
              <w:rPr>
                <w:sz w:val="24"/>
                <w:rtl w:val="0"/>
              </w:rPr>
              <w:t xml:space="preserve"> apmērā PVN apmaksai.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ietvaros PVN izmaksas nesedz no AF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finansējuma saņēmējs ir NVA.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vadību un īstenošanu nodrošinās indikatīvi 30,3 vadības personāla slodzes un indikatīvi 68 īstenošanas personāla slodzes (4 no tām IKVD personāla slodzes), kopā – 98,3 personāla slodzes.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vadības un projekta īstenošanas personāls tiks piesaistīts uz investīcijas projekta īstenošanas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 par projekta vadības un īstenošanas personālu norādīta anotācijas 1.3. sadaļas “Pašreizējā situācija, problēmas un risinājumi” apakšsadaļā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066"/>
              <w:gridCol w:w="3883"/>
              <w:tblGridChange w:id="0">
                <w:tblGrid>
                  <w:gridCol w:w="4066"/>
                  <w:gridCol w:w="388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Plānotā izmaksu pozīcija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Indikatīvā izmaksu summa,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vadības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4 826 791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Mērķa grupas nodrošinājuma un pārējās projekta īstenošanas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22 004 985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Izmaksas, kas nav tieši saistītas ar projekta rezultātu sasniegšanu, bet atbalsta un nodrošina atbilstošus apstākļus projekta darbību īstenošanai un projekta rezultātu sasniegšanai (7%)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1 878 224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(AF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28 710 000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Pievienotās vērtības nodokļa (PVN)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1 443 584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30 153 584</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norādīts indikatīvi un var tikt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135"/>
              <w:gridCol w:w="1082"/>
              <w:gridCol w:w="1256"/>
              <w:gridCol w:w="1416"/>
              <w:gridCol w:w="1095"/>
              <w:gridCol w:w="1363"/>
              <w:tblGridChange w:id="0">
                <w:tblGrid>
                  <w:gridCol w:w="1135"/>
                  <w:gridCol w:w="1082"/>
                  <w:gridCol w:w="1256"/>
                  <w:gridCol w:w="1416"/>
                  <w:gridCol w:w="1095"/>
                  <w:gridCol w:w="136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AF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2 432 340.00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13 138 830.00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12 982 930.00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155 900.00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28 710 000.00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48 825.00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721 193.00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657 247.00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16 319.00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1 443 584.00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2 481 165.00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13 860 023.00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13 640 177.00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172 219.00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30 153 584.00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TA projekta spēkā stāšanās nepieciešamo finansējumu 2023. gadam (tai skaitā PVN segšanai) LM lūgs, pamatojoties uz MK 2018. gada 17. jūlija noteikumu Nr. 421 “Kārtība, kādā veic gadskārtējā valsts budžeta likumā noteiktās apropriācijas izmaiņas” 24.1. un 24.3. apakšpunktu, pārdalīt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savukārt par nepieciešamo finansējumu 2024. – 2026. gadam LM sniegs priekšlikumu LM pamatbudžeta bāzes 2024. – 2026. gadam sagatavošanas un izskatīšanas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2021/241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2021/241 (2021. gada 12. februāris), ar ko izveido Atveseļošanas un noturības mehānismu.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2021/1060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Euratom) 2018/1046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18. jūlija Regula (ES)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2016/679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27. aprīļa Regula (ES) Nr. 2016/679 par fizisku personu aizsardzību attiecībā uz personas datu apstrādi un šādu datu brīvu apriti un ar ko atceļ Direktīvu 95/46/EK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2021/241 (2021. gada 12. februāris), ar ko izveido Atveseļošanas un noturības mehānismu.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26.1.11.  un 26.2.9.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18. jūlija Regula (ES)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Vispārējas atsauces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2016. gada 27. aprīļa Regula (ES) Nr. 2016/679 par fizisku personu aizsardzību attiecībā uz personas datu apstrādi un šādu datu brīvu apriti un ar ko atceļ Direktīvu 95/46/EK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Vispārējas atsauces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26.1.10. un 30.1.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https://tapportals.mk.gov.lv/public_participation/60f7c61c-5e09-4abc-9aba-311952e11a08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periodā (29.12.2022. – 08.01.2023.) priekšlikumi/ iebildumi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kvalitātes valsts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apbalstāmās darbības – digitālā rīka izstrāde un ieviešana mērķa grupas personu prasmju novērtēšanai īstenošanas rezultātā plānots digitalizēt NVA klientu profesionālās piemērotības novērtēšanas rīku (klienta iegūto prasmju un kompetenču līmeņa noteikšanai). Iegūtos rezultātus plānots izmantot karjeras konsultāciju sniegšanas procesā un mācību piedāvājuma sagatavošanā.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neparedz izmaiņas institucionālajā struktūrā, kā arī neietekmē pieejamos cilvēkresursus.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uzlabot NVA ikdienas darbu ar klientiem un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īstenošanas rezultātā tiks veicināta investīcijas mērķa grupas –bezdarbnieku, darba meklētāju un bezdarba riskam pakļauto personu vispārējā konkurētspēja darba tirgū, kā arī darbā iekārtošanās iespējas un iekļaušanās pastāvīgā nodarbinātībā, tādējādi sekmējot personu sociālo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paredzētās atbalstāmās darbības atstāj labvēlīgu ietekmi ne tikai uz mērķa grupas ekonomisko aktivitāti un konkurētspēju darba tirgū, bet arī nodrošina ienākumus bezdarba periodā (stipendijas un atlīdzības), kas tiek izmantoti patēriņam un pamatvajadzību nodrošināšanai, kas, savukārt, uzlabo personu sociālo situāciju, mazinot sociālās atstumtības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netiktu veiktas plānotās izmaiņas, pastāv varbūtība, ka mērķa grupas personas nevarētu pilnvērtīgi atgriezties darba tirgū un turpinātu saņemt bezdarbnieka un sociālās palīdzības pabalstus, vienlaikus pieaugot ilgstošā bezdarba riskam, kā rezultātā var pasliktināties arī personas sociālā situācija un atgriešanās darba tirgū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tiek paredzēts atbalsts mērķa grupas personām ar invaliditāti, veicinot to konkurētspēju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tiks īstenoti dzimumu līdztiesību un vienlīdzīgas iespējas veicinoši pasākumi: bezdarba un ilgstošā bezdarba riskam vairāk pakļautajām grupām, tostarp etniskajām minoritātēm, tiks sniegts komplekss atbalsts, kas ietver gan aktīvās darba tirgus politikas pasākumus, tajā skaitā mācības, gan sociālos pakalpojumus; dalībai mācībās īpaši tiks motivēti un atbalstīti bezdarbnieki ar zemām un darba tirgum neatbilstošām prasmēm, kā arī personas pirmspensijas vecumā; organizējot mācības, pakalpojumu sniedzējiem tiks izvirzīta prasība attiecībā uz vides un mācību materiālu piekļūstamību; projekta vadībā un īstenošanā tiks nodrošināta informācijas un vides piekļūstamība, nediskriminācija pēc vecuma, dzimuma, etniskās piederības u.c. pazīmes un vienlīdzīgu iespēju principu ievērošana; projekta vadībā un īstenošanā sievietēm un vīriešiem tiks nodrošināta vienāda samaksa par vienādas vērtības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projektam ir netieša ietekme uz cilvēktiesībām, demokrātiskās vērtībām un pilsoniskās sabiedrības attīstību. Institūcijas, kas ir iesaistītas AF vadībā un projektu īstenošanā,  īstenos vispārīgas darbības un ievēros nosacījumus, kas netieši ietekmē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identificētu un uzskaitītu investīcijas ietvaros atbalstu saņēmušās mērķa grupas personas, ir paredzēta personu datu apstrāde. Personu datu apstrāde tiks veikta saskaņā ar Eiropas Parlamenta un Padomes 2016. gada 27. aprīļa Regulas (ES) Nr. 2016/679 par fizisku personu aizsardzību attiecībā uz personas datu apstrādi un šādu datu brīvu apriti un ar ko atceļ Direktīvu 95/46/EK, ievērošanu un citiem Latvijas normatīvajos aktos personu datu aizsardzības jomā ietvertajiem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22-TA-3562</w:t>
    </w:r>
    <w:r>
      <w:br/>
    </w:r>
    <w:r w:rsidR="00000000" w:rsidRPr="00000000" w:rsidDel="00000000">
      <w:rPr>
        <w:rtl w:val="0"/>
      </w:rPr>
      <w:t xml:space="preserve">Izdrukāts 29.07.2026. 21.30 - 6.0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22-TA-3562</w:t>
    </w:r>
    <w:r>
      <w:br/>
    </w:r>
    <w:r w:rsidR="00000000" w:rsidRPr="00000000" w:rsidDel="00000000">
      <w:rPr>
        <w:rtl w:val="0"/>
      </w:rPr>
      <w:t xml:space="preserve">Izdrukāts 29.07.2026. 21.30 - 6.0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anotācija_(ex_ante)_22-TA-3562.docx</dc:title>
</cp:coreProperties>
</file>

<file path=docProps/custom.xml><?xml version="1.0" encoding="utf-8"?>
<Properties xmlns="http://schemas.openxmlformats.org/officeDocument/2006/custom-properties" xmlns:vt="http://schemas.openxmlformats.org/officeDocument/2006/docPropsVTypes"/>
</file>