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2009. gada 7. jūlija noteikumos Nr. 743 "Cūku labturības prasības""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spēkā esošajos Ministru kabineta 2009. gada 7. jūlija noteikumos Nr. 743 “Cūku labturības prasības” (turpmāk – noteikumi Nr. 743) nav noteikti kritēriji, lai samazinātu cūku astu nokošanas gadījumu biežumu cūku novietnēs.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ieviest pasākumus cūku labturībā, ko iesaka Eiropas Komisija, lai cūku novietnēs samazinātu cūku ausu savainošanas un astu nokošanas gadījumu biežumu, kas nereti ir iesmels rutīnas amputācijai cūku novietnēs.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stāsies spēkā 2022.gada 1.jūnijā. Cūku īpašniekiem vai turētājiem ir nepieciešams laiks, lai ieviestu jauno prasību par labturības riska novērtējuma veikšanu cūku novietnēs.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Patlaban spēkā ir  noteikumi Nr. 743, kas nosaka cūku labturības prasības, tostarp prasības cūku novietnēm un cūku turēšanai.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ir saņēmusi Eiropas veselības un pārtika drošības komisāres Stellas Kyriakides vēstuli, kurā komisāre pauž viedokli, ka Latvijā nepieciešami strauji uzlabojumi cūku labturības jomā, lai  tiktu maksimāli samazināts cūku astu amputācijas biežums cūku novietnēs un ievērotas prasības, kas noteiktas Padomes 2008. gada 18. decembra Direktīvā 2008/120/EK, ar kuru nosaka minimālos standartus cūku aizsardzībai (turpmāk -Direktīva 2008/120/EK).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ieviest Komisijas 2016.gada 8.marta Ieteikumu (ES) 2016/336 par to, kā attiecībā uz astes amputēšanas vajadzības samazināšanas pasākumiem tiek piemērota Padomes Direktīva 2008/120/EK, ar kuru nosaka minimālos standartus cūku aizsardzībai (turpmāk – Ieteikums Nr. 2016/336), kas skaidri nosaka soļus, kas jāveic cūku īpašniekam vai turētājam, lai samazinātu cūku ausu savainošanas un astes nokošanas gadījumu skaitu novietnē. Grozījumi nosaka kritērijus, pēc kuriem cūku īpašnieks vai turētājs veic dzīvnieku labturības riska novērtējumu attiecībā uz ausu savainošanas  un astes nokošanas gadījumu biežumu novietnē (turpmāk – labturības riska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Labturības riska novērtējums ir pamats tam, lai dzīvnieku īpašnieks vai turētājs veiktu novietnes monitoringu un izvērtētu novietnē atbilstību prasībām. Papildus, skaidru kritēriju noteikšana nacionālajā normatīvajā aktā palīdzētu Pārtikas un veterinārajam dienestam sasniegt Latvijai nepieciešamo mērķi cūku labturībā – samazināt  rutīnas cūku astu amputācijas biežums cūku novietnēs un panākt Direktīvā 2008/120/EK noteikto prasību ievērošanu.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nav noteiktas prasības  cūku īpašniekam vai turētājam, kas nodarbina vai piesaista personas cūku kopšanai, nodrošināt, lai dzīvnieku kopējs būtu saņēmis instrukcijas un norādījumus par cūku un vispārīgajām lauksaimniecības dzīvnieku labturības prasībām, kā to paredz Direktīvas 2008/120/EK 6.pants.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Direktīvas 2008/120/EK 6.panta prasībām, ir jānosaka cūku īpašnieka vai turētāja atbildība - nodarbināt cūku kopšanā darbiniekus, kuriem ir nepieciešamās prasmes, zināšanas un kompetence (noteikumu projekta 1. un 2.punkts (noteikumu Nr.743 8. un 8.</w:t>
      </w:r>
      <w:r w:rsidR="00000000" w:rsidRPr="00000000" w:rsidDel="00000000">
        <w:rPr>
          <w:vertAlign w:val="superscript"/>
          <w:rtl w:val="0"/>
        </w:rPr>
        <w:t xml:space="preserve">1.</w:t>
      </w:r>
      <w:r w:rsidR="00000000" w:rsidRPr="00000000" w:rsidDel="00000000">
        <w:rPr>
          <w:rtl w:val="0"/>
        </w:rPr>
        <w:t xml:space="preserve">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normatīvie akti neietver kārtību, kādā cūku īpašnieks vai turētājs veic labturības riska novērtējumu. Kā arī nepieciešams noteikt rādītājus, kādus labturības riska novērtējuma ietvaros cūku īpašnieks vai turētājs izvērtē.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Ieteikums Nr. 2016/336 nosaka kārtību, kādā cūku īpašnieks vai turētājs veic labturības riska novērtējumu, kā arī, skaidri nosaka šī novērtējuma kritērijus. Tie iekļauti noteikumu projekta 3.punktā (noteikumu Nr.743 13.</w:t>
      </w:r>
      <w:r w:rsidR="00000000" w:rsidRPr="00000000" w:rsidDel="00000000">
        <w:rPr>
          <w:vertAlign w:val="superscript"/>
          <w:rtl w:val="0"/>
        </w:rPr>
        <w:t xml:space="preserve">1.</w:t>
      </w:r>
      <w:r w:rsidR="00000000" w:rsidRPr="00000000" w:rsidDel="00000000">
        <w:rPr>
          <w:rtl w:val="0"/>
        </w:rPr>
        <w:t xml:space="preserve">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normatīvais regulējums, lai noteiktu labturības riska novērtējuma rezultātu dokumentēšanu un rīcību pēc labturības riska novērtējuma izvērtēšanas.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Ieteikuma Nr. 2016/336 3.punkta otrā daļa  nosaka cūku īpašnieka vai turētāja rīcību gadījumos, ja cūku novietnē ir konstatēti trūkumi cūku labturībā. Cūku īpašniekam vai turētājam ir  jāapsver nepieciešamās izmaiņas novietnes pārvaldībā. Šī prasība ir iekļauta noteikumu projekta 4.punktā (noteikumu Nr.743 13.</w:t>
      </w:r>
      <w:r w:rsidR="00000000" w:rsidRPr="00000000" w:rsidDel="00000000">
        <w:rPr>
          <w:vertAlign w:val="superscript"/>
          <w:rtl w:val="0"/>
        </w:rPr>
        <w:t xml:space="preserve">2.</w:t>
      </w:r>
      <w:r w:rsidR="00000000" w:rsidRPr="00000000" w:rsidDel="00000000">
        <w:rPr>
          <w:rtl w:val="0"/>
        </w:rPr>
        <w:t xml:space="preserve">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normatīvie akti nenosaka prasības  vides uzlabošanas materiāliem, kurus izmanto, lai mazinātu vai novērstu cūku astu un ausu sakošanas gadījumus.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un 6.punkts (13.</w:t>
      </w:r>
      <w:r w:rsidR="00000000" w:rsidRPr="00000000" w:rsidDel="00000000">
        <w:rPr>
          <w:vertAlign w:val="superscript"/>
          <w:rtl w:val="0"/>
        </w:rPr>
        <w:t xml:space="preserve">3.</w:t>
      </w:r>
      <w:r w:rsidR="00000000" w:rsidRPr="00000000" w:rsidDel="00000000">
        <w:rPr>
          <w:rtl w:val="0"/>
        </w:rPr>
        <w:t xml:space="preserve"> un 13.</w:t>
      </w:r>
      <w:r w:rsidR="00000000" w:rsidRPr="00000000" w:rsidDel="00000000">
        <w:rPr>
          <w:vertAlign w:val="superscript"/>
          <w:rtl w:val="0"/>
        </w:rPr>
        <w:t xml:space="preserve">4.</w:t>
      </w:r>
      <w:r w:rsidR="00000000" w:rsidRPr="00000000" w:rsidDel="00000000">
        <w:rPr>
          <w:rtl w:val="0"/>
        </w:rPr>
        <w:t xml:space="preserve"> punkts) ievieš Ieteikuma Nr. 2016/336 4.punktu, 5.punkta “a”, “c” un “d” apakšpunktu, kas nosaka kritērijus vides uzlabošanas materiāliem, ko izmanto cūku novietnē.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cūku astu amputēšanu kā rutīnas procedūru cūku novietnēs un pārņemtu Ieteikuma Nr. 2016/336 7.punktā ietvertās prasības noteikumos ir jānosaka  kritēriji, ko izvērtē kompetentā iestāde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Ieteikuma Nr. 2016/336 7.punkts tiek pārņemts noteikumu projekta 7.punktā (noteikumu Nr.743 13.</w:t>
      </w:r>
      <w:r w:rsidR="00000000" w:rsidRPr="00000000" w:rsidDel="00000000">
        <w:rPr>
          <w:vertAlign w:val="superscript"/>
          <w:rtl w:val="0"/>
        </w:rPr>
        <w:t xml:space="preserve">5.</w:t>
      </w:r>
      <w:r w:rsidR="00000000" w:rsidRPr="00000000" w:rsidDel="00000000">
        <w:rPr>
          <w:rtl w:val="0"/>
        </w:rPr>
        <w:t xml:space="preserve">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nav noteiktas prasības, kas ietvertas Direktīvas 2008/120/EK3.panta 8.punktā un nosaka rīcību gadījumos, kad cūkas ir īpaši agresīvas, slimas, ievainotas vai tām ir uzbrukušas citas cūkas.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un 9.punkts (noteikumu Nr.743 28.1. un 28.2.punkts) paredz, ka īpaši agresīvas, slimas, ievainotas cūkas un tās, kurām ir uzbrukušas citas cūkas, ievieto atsevišķos aizgaldos.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Notiekumi neietver prasību barot cūkas ar sistēmu, kas nodrošina visu dzīvnieku piekļuvi barībai, pat ja pastāv cīņa un konkurence uz to , kā tas noteikts Direktīvas 2008/120/EK 3.panta 6.punktā.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10.punkts (noteikumu Nr.743 28.</w:t>
      </w:r>
      <w:r w:rsidR="00000000" w:rsidRPr="00000000" w:rsidDel="00000000">
        <w:rPr>
          <w:vertAlign w:val="superscript"/>
          <w:rtl w:val="0"/>
        </w:rPr>
        <w:t xml:space="preserve">3.</w:t>
      </w:r>
      <w:r w:rsidR="00000000" w:rsidRPr="00000000" w:rsidDel="00000000">
        <w:rPr>
          <w:rtl w:val="0"/>
        </w:rPr>
        <w:t xml:space="preserve"> punkts) pārņem direktīvas prasības, nosakot, ka grupās turētas sivēnmātes un jauncūkas baro, izmantojot sistēmu, kas nodrošina, ka katrs dzīvnieks var iegūt pietiekami daudz barības arī tad, ja ir konkurence attiecībā uz barību.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ietekmēs 5324 cūku novietnes (saskaņā ar Lauksaimniecības datu centra reģistra datiem).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Latvijā ir konstatēti pārkāpumi cūku labturībā, jo cūku novietnēs izvēlas vieglāko ceļu, pielietojot cūku astu amputāciju kā rutīnas procedūru. Šādu pieeju aizliedz Direktīvas 2008/120/EK I pielikuma I nodaļas 8.punkts, kas aizliedz rutīnas astes amputāciju, bet pieļauj to veikt izņēmuma gadījumos, ja ir noskaidrots, ka tie cūkām ir savainotas ausis vai astes. Lai izvairītos no rutīnas astu amputēšanas prakses fermās ir nepieciešams nodrošināt dzīvniekiem piemērotu vidi, izvērtēt to blīvumu aizgaldā, jāmaina neatbilstoši turēšanas apstākļi vai saimniekošanas sistēma.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32016H0336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2016.gada 8.marta ieteikums (ES) 2016/336 par to, kā attiecībā uz astes amputēšanas vajadzības samazināšanas pasākumiem tiek piemērota Padomes Direktīva 2008/120/EK, ar kuru nosaka minimālos standartus cūku aizsardzībai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2008/120/EK uzliek ES dalībvalstīm pienākumu nodrošināt, ka astes amputēšana netiek veikta regulāri, bet tikai gadījumos, ja  ir savainoti sivēnmāšu pupi vai citu cūku ausis vai astes. Cūkām tiek veikta astes amputēšana, lai astes netiktu nokostas, kas ir pretdabiska uzvedība ar daudzfaktoriālu izcelsmi. Minētā prakse var izraisīt cūkām sāpes un līdz ar to negatīvi ietekmē to labturību. Direktīva 2008/120/EK nosaka, ka, pirms tiek veikta astes amputēšana, būtu jāveic citi pasākumi, lai netiktu nokostas astes. Ir jāizvērtē kritēriji, pēc kuriem var novērtēt  cūku turēšanas apstākļus un saimniekošanas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32008L0120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2008.gada 18.decembra Direktīva 2008/120/EK ar kuru nosaka minimālos standartus cūku aizsardzībai.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ieviesti direktīvas panti, kas nav precīzi pārņemti nacionālajā likumdošanā.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2016.gada 8.marta ieteikums (ES) 2016/336 par to, kā attiecībā uz astes amputēšanas vajadzības samazināšanas pasākumiem tiek piemērota Padomes Direktīva 2008/120/EK, ar kuru nosaka minimālos standartus cūku aizsardzībai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"a", 2 ''b" apakšpunkts un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1.3.punkts (Noteikumu Nr.743  13.</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3.punkta otrā daļa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1.4.punkts (Noteikumu Nr.743 13.</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4.punkts, 5 "a".,5"c"., 5"d".apakšpunkts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1.5.punkts  (Noteikumu Nr.743 13.</w:t>
            </w:r>
            <w:r w:rsidR="00000000" w:rsidRPr="00000000" w:rsidDel="00000000">
              <w:rPr>
                <w:sz w:val="24"/>
                <w:vertAlign w:val="superscript"/>
                <w:rtl w:val="0"/>
              </w:rPr>
              <w:t xml:space="preserve">3.</w:t>
            </w:r>
            <w:r w:rsidR="00000000" w:rsidRPr="00000000" w:rsidDel="00000000">
              <w:rPr>
                <w:sz w:val="24"/>
                <w:rtl w:val="0"/>
              </w:rPr>
              <w:t xml:space="preserv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"a".apakšpunkts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1.5.punkts (Noteikumu Nr.743 13.</w:t>
            </w:r>
            <w:r w:rsidR="00000000" w:rsidRPr="00000000" w:rsidDel="00000000">
              <w:rPr>
                <w:sz w:val="24"/>
                <w:vertAlign w:val="superscript"/>
                <w:rtl w:val="0"/>
              </w:rPr>
              <w:t xml:space="preserve">3</w:t>
            </w:r>
            <w:r w:rsidR="00000000" w:rsidRPr="00000000" w:rsidDel="00000000">
              <w:rPr>
                <w:sz w:val="24"/>
                <w:vertAlign w:val="superscript"/>
                <w:rtl w:val="0"/>
              </w:rPr>
              <w:t xml:space="preserve">.</w:t>
            </w:r>
            <w:r w:rsidR="00000000" w:rsidRPr="00000000" w:rsidDel="00000000">
              <w:rPr>
                <w:sz w:val="24"/>
                <w:rtl w:val="0"/>
              </w:rPr>
              <w:t xml:space="preserve">1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5."b"., 4 "a"., 4"b".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1.5.punkts  (Noteikumu Nr.743 13.</w:t>
            </w:r>
            <w:r w:rsidR="00000000" w:rsidRPr="00000000" w:rsidDel="00000000">
              <w:rPr>
                <w:sz w:val="24"/>
                <w:vertAlign w:val="superscript"/>
                <w:rtl w:val="0"/>
              </w:rPr>
              <w:t xml:space="preserve">3.</w:t>
            </w:r>
            <w:r w:rsidR="00000000" w:rsidRPr="00000000" w:rsidDel="00000000">
              <w:rPr>
                <w:sz w:val="24"/>
                <w:rtl w:val="0"/>
              </w:rPr>
              <w:t xml:space="preserve">2.</w:t>
            </w:r>
            <w:r w:rsidR="00000000" w:rsidRPr="00000000" w:rsidDel="00000000">
              <w:rPr>
                <w:sz w:val="24"/>
                <w:rtl w:val="0"/>
              </w:rPr>
              <w:t xml:space="preserve">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1.5.punkts (Noteikumu Nr.743 13.</w:t>
            </w:r>
            <w:r w:rsidR="00000000" w:rsidRPr="00000000" w:rsidDel="00000000">
              <w:rPr>
                <w:sz w:val="24"/>
                <w:vertAlign w:val="superscript"/>
                <w:rtl w:val="0"/>
              </w:rPr>
              <w:t xml:space="preserve">3.</w:t>
            </w:r>
            <w:r w:rsidR="00000000" w:rsidRPr="00000000" w:rsidDel="00000000">
              <w:rPr>
                <w:sz w:val="24"/>
                <w:rtl w:val="0"/>
              </w:rPr>
              <w:t xml:space="preserve">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1.5.punkts (Noteikumu Nr.743 13.</w:t>
            </w:r>
            <w:r w:rsidR="00000000" w:rsidRPr="00000000" w:rsidDel="00000000">
              <w:rPr>
                <w:sz w:val="24"/>
                <w:vertAlign w:val="superscript"/>
                <w:rtl w:val="0"/>
              </w:rPr>
              <w:t xml:space="preserve">3</w:t>
            </w:r>
            <w:r w:rsidR="00000000" w:rsidRPr="00000000" w:rsidDel="00000000">
              <w:rPr>
                <w:sz w:val="24"/>
                <w:rtl w:val="0"/>
              </w:rPr>
              <w:t xml:space="preserve">.4.apakšpunkts).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1.6.punkts  (Noteikumu Nr.743 13.</w:t>
            </w:r>
            <w:r w:rsidR="00000000" w:rsidRPr="00000000" w:rsidDel="00000000">
              <w:rPr>
                <w:sz w:val="24"/>
                <w:vertAlign w:val="superscript"/>
                <w:rtl w:val="0"/>
              </w:rPr>
              <w:t xml:space="preserve">4.</w:t>
            </w:r>
            <w:r w:rsidR="00000000" w:rsidRPr="00000000" w:rsidDel="00000000">
              <w:rPr>
                <w:sz w:val="24"/>
                <w:rtl w:val="0"/>
              </w:rPr>
              <w:t xml:space="preserve">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1.6.punkts (Noteikumu Nr.743 13.</w:t>
            </w:r>
            <w:r w:rsidR="00000000" w:rsidRPr="00000000" w:rsidDel="00000000">
              <w:rPr>
                <w:sz w:val="24"/>
                <w:vertAlign w:val="superscript"/>
                <w:rtl w:val="0"/>
              </w:rPr>
              <w:t xml:space="preserve">4.</w:t>
            </w:r>
            <w:r w:rsidR="00000000" w:rsidRPr="00000000" w:rsidDel="00000000">
              <w:rPr>
                <w:sz w:val="24"/>
                <w:rtl w:val="0"/>
              </w:rPr>
              <w:t xml:space="preserve">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6."b"apakšpunkts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1.6.punkts (Noteikumu Nr.743 13.</w:t>
            </w:r>
            <w:r w:rsidR="00000000" w:rsidRPr="00000000" w:rsidDel="00000000">
              <w:rPr>
                <w:sz w:val="24"/>
                <w:vertAlign w:val="superscript"/>
                <w:rtl w:val="0"/>
              </w:rPr>
              <w:t xml:space="preserve">4</w:t>
            </w:r>
            <w:r w:rsidR="00000000" w:rsidRPr="00000000" w:rsidDel="00000000">
              <w:rPr>
                <w:sz w:val="24"/>
                <w:rtl w:val="0"/>
              </w:rPr>
              <w:t xml:space="preserve">.2</w:t>
            </w:r>
            <w:r w:rsidR="00000000" w:rsidRPr="00000000" w:rsidDel="00000000">
              <w:rPr>
                <w:sz w:val="24"/>
                <w:rtl w:val="0"/>
              </w:rPr>
              <w:t xml:space="preserve">.apakšpunkts).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1.6.punkts   (Noteikumu Nr.743 13.</w:t>
            </w:r>
            <w:r w:rsidR="00000000" w:rsidRPr="00000000" w:rsidDel="00000000">
              <w:rPr>
                <w:sz w:val="24"/>
                <w:vertAlign w:val="superscript"/>
                <w:rtl w:val="0"/>
              </w:rPr>
              <w:t xml:space="preserve">4.</w:t>
            </w:r>
            <w:r w:rsidR="00000000" w:rsidRPr="00000000" w:rsidDel="00000000">
              <w:rPr>
                <w:sz w:val="24"/>
                <w:rtl w:val="0"/>
              </w:rPr>
              <w:t xml:space="preserve">3.apakšpunkts).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1.7.punkts  (Noteikumu Nr.743 13.</w:t>
            </w:r>
            <w:r w:rsidR="00000000" w:rsidRPr="00000000" w:rsidDel="00000000">
              <w:rPr>
                <w:sz w:val="24"/>
                <w:vertAlign w:val="superscript"/>
                <w:rtl w:val="0"/>
              </w:rPr>
              <w:t xml:space="preserve">5.</w:t>
            </w:r>
            <w:r w:rsidR="00000000" w:rsidRPr="00000000" w:rsidDel="00000000">
              <w:rPr>
                <w:sz w:val="24"/>
                <w:rtl w:val="0"/>
              </w:rPr>
              <w:t xml:space="preserve">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2008.gada 18.decembra Direktīva 2008/120/EK ar kuru nosaka minimālos standartus cūku aizsardzībai.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1.8.punkts  (Noteikumu Nr.743 28.</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1.9.punkts  (Noteikumu Nr.743 28.</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1.6.punkts (Noteikumu Nr.743 28.</w:t>
            </w:r>
            <w:r w:rsidR="00000000" w:rsidRPr="00000000" w:rsidDel="00000000">
              <w:rPr>
                <w:sz w:val="24"/>
                <w:vertAlign w:val="superscript"/>
                <w:rtl w:val="0"/>
              </w:rPr>
              <w:t xml:space="preserve">3.</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1.1.punkts (Noteikumu Nr.743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tika iesaistīts Pārtikas un veterinārais dienests un Latvijas cūku audzētāju asociācija.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Atvieglos PVD kontroļu veikšanu cūku novietnēs, jo būs skaidri noteikti kritētiji cūku astu košanas gadījumu samazināšanai.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21-TA-1162</w:t>
    </w:r>
    <w:r>
      <w:br/>
    </w:r>
    <w:r w:rsidR="00000000" w:rsidRPr="00000000" w:rsidDel="00000000">
      <w:rPr>
        <w:rtl w:val="0"/>
      </w:rPr>
      <w:t xml:space="preserve">Izdrukāts 29.07.2026. 23.09 - 1.0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21-TA-1162</w:t>
    </w:r>
    <w:r>
      <w:br/>
    </w:r>
    <w:r w:rsidR="00000000" w:rsidRPr="00000000" w:rsidDel="00000000">
      <w:rPr>
        <w:rtl w:val="0"/>
      </w:rPr>
      <w:t xml:space="preserve">Izdrukāts 29.07.2026. 23.09 - 1.0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anotācija_(ex_ante)_21-TA-1162.docx</dc:title>
</cp:coreProperties>
</file>

<file path=docProps/custom.xml><?xml version="1.0" encoding="utf-8"?>
<Properties xmlns="http://schemas.openxmlformats.org/officeDocument/2006/custom-properties" xmlns:vt="http://schemas.openxmlformats.org/officeDocument/2006/docPropsVTypes"/>
</file>