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 augusta noteikumos Nr. 518 "Noteikumi par sēklas kapitāla, sākuma kapitāla un izaugsmes kapitāla fondiem saimnieciskās darbības veicēju izveides, attīstības un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 augusta noteikumos Nr. 518 "Noteikumi par sēklas kapitāla, sākuma kapitāla un izaugsmes kapitāla fondiem saimnieciskās darbības veicēju izveides, attīstības un konkurētspējas veicināšanai" (turpmāk - MK noteikumu projekts) izstrādāts, lai pilnveidotu normas, atbilstoši Eiropas Komisijas 2014. gada 17. jūnija Regulas (ES) Nr. 651/2014, ar ko noteiktas atbalsta kategorijas atzīst par saderīgām ar iekšējo tirgu, piemērojot Līguma 107. un 108. pantu (turpmāk – Komisijas regula Nr. 651/2014) nosacījumiem, kā arī paredzētu  un noteiktu elastīgākus nosacījumus efektīvākai Eiropas Reģionālās attīstības fonda (turpmāk – ERAF) līdzekļu investēšanai.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nodrošinātu lielāku finansējuma pieejamību saimnieciskās darbības veicējiem.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 augusta noteikumu Nr. 518 "Noteikumi par sēklas kapitāla, sākuma kapitāla un izaugsmes kapitāla fondiem saimnieciskās darbības veicēju izveides, attīstības un konkurētspējas veicināšanai" (turpmāk – MK noteikumi Nr. 518) ietvaros akciju sabiedrība "Attīstības finanšu institūcija Altum” (turpmāk - Altum) atbalsta piešķiršanu īsteno atbilstoši Komisijas regulas Nr. 651/2014 redakcijai. MK noteikumi Nr. 518 ietvaros atbalstu sniedz saimnieciskās darbības veicējiem sēklas kapitāla, sākuma kapitāla un izaugsmes kapitāla ieguldījumu veidā to uzņēmējdarbības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518 III. nodaļā ir noteikti atbalsta nosacījumi saimnieciskās darbības veicējiem piešķiršanas, kuros ir noteikts, ka atbalstu kā riska finansējuma atbalstu sniedz saskaņā ar Komisijas regulas Nr. 651/2014 21. pantā noteiktajām prasībām, bet nav iekļauti nosacījumi, kas ļauj sniegt atbalstu arī kā </w:t>
      </w:r>
      <w:r w:rsidR="00000000" w:rsidRPr="00000000" w:rsidDel="00000000">
        <w:rPr>
          <w:i w:val="1"/>
          <w:rtl w:val="0"/>
        </w:rPr>
        <w:t xml:space="preserve">de minimis</w:t>
      </w:r>
      <w:r w:rsidR="00000000" w:rsidRPr="00000000" w:rsidDel="00000000">
        <w:rPr>
          <w:rtl w:val="0"/>
        </w:rPr>
        <w:t xml:space="preserve">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jūlijā stājās spēkā grozījumi Komisijas regulā Nr. 651/2014 (turpmāk – grozījumi Komisijas regulā Nr. 651/2014), kas paredz sēklas kapitāla, sākuma kapitāla un izaugsmes kapitāla fondu veiktajiem ieguldījumiem piemērot zemākus privātā līdzfinansējuma sliekšņus, kā arī ar izdevīgākiem nosacījumiem atbalstīt saimnieciskās darbības veicējus, kas ilgāk darbojas tirgū (robeža palielināta no 7 uz 10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Komisijas regulā Nr. 651/2014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sešu mēnešu pārejas periodu, kurā atbalstu ir iespējams sniegt līdz grozījumu spēkā stāšanās brīdim esošos Komisijas regulas Nr. 651/2014 atbalsta nosacījumus – t.i.,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iespēju sniegt atbalstu ar labvēlīgākiem nosacījumiem attiecībā uz riska finansējuma atbalsta nosacījumiem,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 zemākus privātā līdzfinansējuma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izdevīgākiem nosacījumiem atbalstīt saimnieciskās darbības veicējus, kas ilgāk darbojas tirgū (robeža palielināta no 7 uz 10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noteikumi Nr. 518 šobrīd neiekļauj visas riska finansējuma atbalsta sniegšanas iespējas, ko pieļauj Komisijas regulas Nr. 651/2014 21. pants, t.i. sniegt atbalstu kā </w:t>
      </w:r>
      <w:r w:rsidR="00000000" w:rsidRPr="00000000" w:rsidDel="00000000">
        <w:rPr>
          <w:i w:val="1"/>
          <w:rtl w:val="0"/>
        </w:rPr>
        <w:t xml:space="preserve">de minimis</w:t>
      </w:r>
      <w:r w:rsidR="00000000" w:rsidRPr="00000000" w:rsidDel="00000000">
        <w:rPr>
          <w:rtl w:val="0"/>
        </w:rPr>
        <w:t xml:space="preserve"> atbilstoši Eiropas Komisijas 2013. gada 18. decembra Regulai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ERAF attiecināmības periods noslēdzas 2023. gada 31. decembrī un esošā MK Noteikumi Nr. 518 nosaka konkrētu finansējuma apjomu, kas ir izmantojams tikai MK Noteikumos Nr. 518 noteiktā atbalsta sniegšanai, tādējādi neļaujot elastīgi piemērot finansējumu starp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MK noteikumus Nr. 518, nosakot labvēlīgākas normas atbalsta sniegšanai saimnieciskās darbības veicējiem to biznesa projektu īstenošanai, t.sk. paredzot labvēlīgākus nosacījumus attiecībā uz zemāka privātā līdzfinansējuma sliekšņa piemērošanu sākot ar 01.07.2023., proti ar Komisijas regulas Nr. 651/2014 grozījumu spēkā stāšanos.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MK Noteikumus Nr. 518 pieejamā finansējuma pasākuma īstenošanai sadalījumu</w:t>
      </w:r>
      <w:r w:rsidR="00000000" w:rsidRPr="00000000" w:rsidDel="00000000">
        <w:rPr>
          <w:rtl w:val="0"/>
        </w:rPr>
        <w:t xml:space="preserve">, lai noteiktu lielāku elastības finansējumu starp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pasākumiem, ļautu efektīvāk izmantot ERAF finansējumu atbalsta sniegšanai, vienlaikus nosakot, ka saimnieciskās darbības veicēju ieguldījumiem un izmaksām, kas veikti pēc 2023. gada 31. decembra, tiek izmantots atmaksātais publiskais finansējums, izņemot gadījumos, ja ir izveidots darījuma konts tādu līdzekļu turēšanai, kas ir izmaksājami pēc atbilstības perioda tādiem mērķiem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(Eiropas Savienības Oficiālais Vēstnesis, 2013. gada 20. decembris, Nr. L 347).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MK Noteikumus Nr. 518 ar nosacījumiem iespējkapitāla ieguldījumiem atbilstoši Komisijas regulas Nr. 651/2014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izdalot atsevišķi nosacījumus ERAF finansējumam un atmaksu finansējumam gan Latvijā, gan ārpus Latvijas,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finansējuma ieguldījuma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 zemākus privātā līdzfinansējuma sliekšņus;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izdevīgākiem nosacījumiem atbalstīt komersantus, kas ilgāk darbojas tirgū (robeža palielināta no 7 uz 10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mainītas atsauces uz precizētajiem Komisijas regulas Nr. 651/2014 punktiem MK noteikumu Nr. 518 14., 15., 17., 19., 25., 29., 35., 37., 39., 41., 43. punktos.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papildināt MK Noteikumus Nr. 518 ar šādiem nosacījumiem par atbalsta sniegšanas iespējām ar </w:t>
      </w:r>
      <w:r w:rsidR="00000000" w:rsidRPr="00000000" w:rsidDel="00000000">
        <w:rPr>
          <w:b w:val="1"/>
          <w:i w:val="1"/>
          <w:rtl w:val="0"/>
        </w:rPr>
        <w:t xml:space="preserve">de minimis</w:t>
      </w:r>
      <w:r w:rsidR="00000000" w:rsidRPr="00000000" w:rsidDel="00000000">
        <w:rPr>
          <w:b w:val="1"/>
          <w:rtl w:val="0"/>
        </w:rPr>
        <w:t xml:space="preserve"> atbalsta saņemšanas nosacījumiem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atbalstu vienam vienotam uzņēmumam piešķir, nepārsniedzot Komisijas regulas Nr. 1407/2013 3. panta 2. punktā noteikto </w:t>
      </w:r>
      <w:r w:rsidR="00000000" w:rsidRPr="00000000" w:rsidDel="00000000">
        <w:rPr>
          <w:i w:val="1"/>
          <w:rtl w:val="0"/>
        </w:rPr>
        <w:t xml:space="preserve">de minimis</w:t>
      </w:r>
      <w:r w:rsidR="00000000" w:rsidRPr="00000000" w:rsidDel="00000000">
        <w:rPr>
          <w:rtl w:val="0"/>
        </w:rPr>
        <w:t xml:space="preserve"> atbalsta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i w:val="1"/>
          <w:rtl w:val="0"/>
        </w:rPr>
        <w:t xml:space="preserve">de minimis</w:t>
      </w:r>
      <w:r w:rsidR="00000000" w:rsidRPr="00000000" w:rsidDel="00000000">
        <w:rPr>
          <w:rtl w:val="0"/>
        </w:rPr>
        <w:t xml:space="preserve"> atbalsta gadījumā sēklas kapitāla, sākuma kapitāla un izaugsmes kapitāla ieguldījumu var veikt kā aizdevumu atbilstoši Komisijas regulas Nr. 651/2014 2. panta 82. punktā minētajai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veicējam ir iespēja saņemt atbalstu kā </w:t>
      </w:r>
      <w:r w:rsidR="00000000" w:rsidRPr="00000000" w:rsidDel="00000000">
        <w:rPr>
          <w:i w:val="1"/>
          <w:rtl w:val="0"/>
        </w:rPr>
        <w:t xml:space="preserve">de minimis</w:t>
      </w:r>
      <w:r w:rsidR="00000000" w:rsidRPr="00000000" w:rsidDel="00000000">
        <w:rPr>
          <w:rtl w:val="0"/>
        </w:rPr>
        <w:t xml:space="preserve"> atbalstu, ja tas neatbilst Komisijas regulas Nr. 651/2014 21.panta 3.punkta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tie nav darbojušies nevienā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tie ir darbojušies kādā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mazāk nekā 10 gadus kopš to reģistrācijas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mazāk nekā 7 gadus kopš to pirmā komerciālās pārdošanas darījuma;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tiem ir nepieciešams sākotnējais ieguldījums, kurš, pamatojoties uz uzņēmējdarbības plānu, kas sagatavots attiecībā uz jaunu saimniecisko darbību, pārsniedz 50 % no iepriekšējo 5 gadu vidējā gada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nosacījumu par saimnieciskās darbības veicēju nozarēm un darbībām, kurām nepiešķir atbalstu saskaņā ar Komisijas regulas Nr. 1407/2013 1.pantu, ievērojot,  3. panta 2. punktā minētos nosacījumus attiecībā uz kravu komercpārvadājumu autotransporta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dotācijas ekvivalenta aprēķināšanas kārtību, gadījumos, kad tiek piešķirts </w:t>
      </w:r>
      <w:r w:rsidR="00000000" w:rsidRPr="00000000" w:rsidDel="00000000">
        <w:rPr>
          <w:i w:val="1"/>
          <w:rtl w:val="0"/>
        </w:rPr>
        <w:t xml:space="preserve">de minimis</w:t>
      </w:r>
      <w:r w:rsidR="00000000" w:rsidRPr="00000000" w:rsidDel="00000000">
        <w:rPr>
          <w:rtl w:val="0"/>
        </w:rPr>
        <w:t xml:space="preserve"> atbalsts. Tiek noteikts, ka faktiski piemēroto procentu summu atskaitot no procentu summas, kas jāmaksā saskaņā ar Eiropas Komisijas konkrētajam periodam noteikto bāzes likmi, kā arī riska likmi, kuras procentuālais apmērs tiek noteikts atbilstoši finanšu starpnieka izsniegtajam aizdevuma saņēmēja reitingam un piedāvātajam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atbalsta kumulācijas nosacījumus, precizējot, ka kopā ar projektu iesniedz informāciju par plānoto un piešķirto komercdarbības atbalstu, norādot arī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kārtību, ja tiek pārkāptas Komisijas regulas Nr. 1407/2013 prasības, attiecīgi nosakot, ka atbalsta saņēmējam ir pienākums atmaksāt atbalsta sniedzējam visu projekta ietvaros saņemto nelikumīgo atbalstu no līdzekļiem, kas ir brīvi no valsts atbalsta,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ka </w:t>
      </w:r>
      <w:r w:rsidR="00000000" w:rsidRPr="00000000" w:rsidDel="00000000">
        <w:rPr>
          <w:i w:val="1"/>
          <w:rtl w:val="0"/>
        </w:rPr>
        <w:t xml:space="preserve">de minimis </w:t>
      </w:r>
      <w:r w:rsidR="00000000" w:rsidRPr="00000000" w:rsidDel="00000000">
        <w:rPr>
          <w:rtl w:val="0"/>
        </w:rPr>
        <w:t xml:space="preserve">atbalstu var piešķirt, ja </w:t>
      </w:r>
      <w:r w:rsidR="00000000" w:rsidRPr="00000000" w:rsidDel="00000000">
        <w:rPr>
          <w:i w:val="1"/>
          <w:rtl w:val="0"/>
        </w:rPr>
        <w:t xml:space="preserve">de minimis</w:t>
      </w:r>
      <w:r w:rsidR="00000000" w:rsidRPr="00000000" w:rsidDel="00000000">
        <w:rPr>
          <w:rtl w:val="0"/>
        </w:rPr>
        <w:t xml:space="preserve"> atbalsta piešķīrējiestāde – finanšu starpnieks – ir izstrādājis iekšējo procedūru par </w:t>
      </w:r>
      <w:r w:rsidR="00000000" w:rsidRPr="00000000" w:rsidDel="00000000">
        <w:rPr>
          <w:i w:val="1"/>
          <w:rtl w:val="0"/>
        </w:rPr>
        <w:t xml:space="preserve">de minimis</w:t>
      </w:r>
      <w:r w:rsidR="00000000" w:rsidRPr="00000000" w:rsidDel="00000000">
        <w:rPr>
          <w:rtl w:val="0"/>
        </w:rPr>
        <w:t xml:space="preserve"> atbalsta sniegšanu, t.i. lēmumus par </w:t>
      </w:r>
      <w:r w:rsidR="00000000" w:rsidRPr="00000000" w:rsidDel="00000000">
        <w:rPr>
          <w:i w:val="1"/>
          <w:rtl w:val="0"/>
        </w:rPr>
        <w:t xml:space="preserve">de minimis</w:t>
      </w:r>
      <w:r w:rsidR="00000000" w:rsidRPr="00000000" w:rsidDel="00000000">
        <w:rPr>
          <w:rtl w:val="0"/>
        </w:rPr>
        <w:t xml:space="preserve"> atbalsta piešķiršanu var pieņemt tad, kad finanšu starpniekam ir izstrādāta iekšējā procedūra par </w:t>
      </w:r>
      <w:r w:rsidR="00000000" w:rsidRPr="00000000" w:rsidDel="00000000">
        <w:rPr>
          <w:i w:val="1"/>
          <w:rtl w:val="0"/>
        </w:rPr>
        <w:t xml:space="preserve">de minimis</w:t>
      </w:r>
      <w:r w:rsidR="00000000" w:rsidRPr="00000000" w:rsidDel="00000000">
        <w:rPr>
          <w:rtl w:val="0"/>
        </w:rPr>
        <w:t xml:space="preserve"> atbalsta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 nosacījumu, ka katra sēklas kapitāla, sākuma kapitāla un izaugsmes kapitāla fonda noteikta ieņēmumu sadale,</w:t>
      </w:r>
      <w:r w:rsidR="00000000" w:rsidRPr="00000000" w:rsidDel="00000000">
        <w:rPr>
          <w:rtl w:val="0"/>
        </w:rPr>
        <w:t xml:space="preserve"> kas gūta no sēklas kapitāla, sākuma kapitāla un izaugsmes kapitāla ieguldījumu portfeļa realizēšanas, tiek veikta atbilstoši Komisijas regulas Nr. 651/2014 21. panta 10. punktu, nosakot konkrētu secību kādā tiek veikta ieņēmumu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518 3.</w:t>
      </w:r>
      <w:r w:rsidR="00000000" w:rsidRPr="00000000" w:rsidDel="00000000">
        <w:rPr>
          <w:vertAlign w:val="superscript"/>
          <w:rtl w:val="0"/>
        </w:rPr>
        <w:t xml:space="preserve">1</w:t>
      </w:r>
      <w:r w:rsidR="00000000" w:rsidRPr="00000000" w:rsidDel="00000000">
        <w:rPr>
          <w:rtl w:val="0"/>
        </w:rPr>
        <w:t xml:space="preserve">., 35., 39  punktā, 15.2. un 15.3. apakšpunktos, aizstājot simbolu “%” uz vārdu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44.1 punktā tiek papildināts, ka saimnieciskās darbības veicējs pie projekta iesniegšanas norāda atbalsta intensitāti. Šis papildinājums tiek veikts, lai novērstu atbalsta kumulācijas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518 45. un 46. punktos papildināts ar nosacījumu par dokumentācijas glabāšanas termiņu. Šis papildinājums veikts, lai līguma pagarināšanas gadījumā izslēgtu iespējamību, ka dokumentācijas glabāšanas termiņš ir mazāks par atbalsta saņemšanas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518 20.1., 20.2. 25.1.1., 25.1.2., 25.1.3., 25.2.1., 25.2.2., 25.2.3., 25.3.1., 25.3.2., 25.3.3., 25.</w:t>
      </w:r>
      <w:r w:rsidR="00000000" w:rsidRPr="00000000" w:rsidDel="00000000">
        <w:rPr>
          <w:vertAlign w:val="superscript"/>
          <w:rtl w:val="0"/>
        </w:rPr>
        <w:t xml:space="preserve">1</w:t>
      </w:r>
      <w:r w:rsidR="00000000" w:rsidRPr="00000000" w:rsidDel="00000000">
        <w:rPr>
          <w:rtl w:val="0"/>
        </w:rPr>
        <w:t xml:space="preserve">3. apakšpunktos un 35. un 39. punktos papildināts ar nosacījumu, ka saimnieciskās darbības veicēji tiek izvērtēti sīkā (mikro), mazā un vidējā (turpmāk – MVU) saimnieciskā darbības veicēja grupas līmenī, kā arī noteikts, ka tas tiek vērtēts kā nekotētu MVU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Komisijas regulā Nr. 651/2014 nav piemērojami ar atpakaļejošu spēku, jo Eiropas Komisija nav tiem piešķīrusi retroaktīvu spēku, tie ir piemērojami vienīgi attiecībā uz tiem iespējkapitāla ieguldījumiem, kas veikti pēc grozījumu Komisijas regulā Nr. 651/2014 stāšanās spēkā un MK noteikumu projekta apstiprināšanas. Līdz ar to, grozījumiem Komisijas regulā Nr. 651/2014 nav ietekmes uz līdz šim izsniegto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Altum; 
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saimnieciskās darbības veicēji.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4.paaudzes fondu atbalstīto Latvijā reģistrēto saimnieciskās darbības veicēju darbības rādītāji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 139 Latvijas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apgrozījums sasniedzis 123,4 milj.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nodarbināti 596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milj. EUR samaksāts nodokļos.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beigās,  atbalstīto un jaunizveidoto uzņēmumu jeb saimnieciskās darbības veicēju rādītāji jau šobrīd ir būtiski pārsniegti (atbalstīto komersantu izpilde 159 %, kamēr jaunizveidotie uzņēmumi pat 208 %). Ir piesaistīti ap 33 milj. EUR, kas ir 140 % no sasniedzamā rādītāja.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riska finansējumu ieguldījumu pieejamību saimnieciskās darbības veicējiem, attiecīgi MK Noteikumu projekts radīs pozitīvu ietekmi uz mazajiem, vidējiem un lielajiem komersantiem, nodrošinot iespēju plašākam komersantu lokam saņemt atbalstu, lai veicinātu uzņēmējdarbības konkurētspēju atbalstāmajās nozarēs.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riska finansējumu ieguldījumu pieejamību saimnieciskās darbības veicējiem, t.i. saimnieciskās darbības veicējiem būs vieglāk saņemt riska finansējuma atbalstu, jo Komisijas regulas Nr. 651/2014 grozījumi ļauj Sēklas kapitāla, sākuma kapitāla un izaugsmes kapitāla fondu veiktajiem ieguldījumiem: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piemērot zemākus privātā līdzfinansējuma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izdevīgākiem nosacījumiem atbalstīt komersantus, kas ilgāk darbojas tirgū (robeža palielināta no 7 uz 10 gadiem). Fondiem, plānojot riska finansējuma ieguldījumus, iepriekš bija jāpiesaista būtiski lielāks privātais finansējums, kas apgrūtināja atbalsta sniegšanu uzņēmumiem, kuri darbojas tirgū ilgāk nekā uzņēmumi, kas tirgū nebija darbojušies. Zemāki privātā līdzfinansējuma sliekšņi paplašinās uzņēmumu loku, kas varēs piesaistīt riska finansējuma ieguldījumus izaugsmei un savai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4.paaudzes fondu atbalstīto Latvijā reģistrēto uzņēmumu darbības rādītāji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 139 Latvijas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apgrozījums sasniedzis 123,4 milj.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nodarbināti 596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milj. EUR samaksāts nodokļos.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paaudzes fondu sasniedzamajiem iznākuma rādītājiem, 2023. gada beigās, jānorāda, ka atbalstīto un jaunizveidoto saimnieciskās darbības veicēju rādītāji jau šobrīd ir būtiski pārsniegti (atbalstīto komersantu izpilde 159 %, kamēr jaunizveidotie uzņēmumi pat 208 %). Ir piesaistīti ap 33 milj. EUR, kas ir 140 % no sasniedzamā rādītāja. Ar MK noteikumu projektu paredzēts atbalstīt papildus līdz 20 saimnieciskās darbības veicējus.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riska finansējumu ieguldījumu pieejamību saimnieciskās darbības veicējiem, t.i. saimnieciskās darbības veicējiem būs vieglāk saņemt riska finansējuma atbalstu, jo Komisijas regulas Nr. 651/2014 grozījumi ļauj Sēklas kapitāla, sākuma kapitāla un izaugsmes kapitāla fondu veiktajiem ieguldījumiem: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piemērot zemākus privātā līdzfinansējuma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izdevīgākiem nosacījumiem atbalstīt komersantus, kas ilgāk darbojas tirgū (robeža palielināta no 7 uz 10 gadiem). Fondiem, plānojot riska finansējuma ieguldījumus, iepriekš bija jāpiesaista būtiski lielāks privātais finansējums, kas apgrūtināja atbalsta sniegšanu uzņēmumiem, kuri darbojas tirgū ilgāk nekā uzņēmumi, kas tirgū nebija darbojušies. Zemāki privātā līdzfinansējuma sliekšņi paplašinās uzņēmumu loku, kas varēs piesaistīt riska finansējuma ieguldījumus izaugsmei un savai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Saimnieciskās darbības veicēji;
Altum; 
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 noteikumu projektu netiek mainītas administratīvās procedūras, iesniedzot pieteikumu Altum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 1407/2013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izmantojot  Eiropas Komisijas elektroniskās paziņošanas sistēmu, 20 darbdienu laikā no atbalsta pasākuma stāšanās spēkā nosūtīs kopsavilkuma informāciju Regulas Nr. 651/2014 II pielikumā noteiktajā standartizētajā formātā par atbalsta pasākumu un informēs par to Zemkopības ministriju.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13., 14., 15., 16. un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un 48.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74.punkts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66.punkts un 21.panta 17.punkts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25.1.1.,  25.2.1., 25.3.1.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25.1.2., 25.1.3., 25.2.2., 25.2.3., 25.3.2., 25.3.3.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25.1.3., 25.2.3., 25.3.3. apakšpunkti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2, 42.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3., 4., 8., 12 un/vai 13.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 25.</w:t>
            </w:r>
            <w:r w:rsidR="00000000" w:rsidRPr="00000000" w:rsidDel="00000000">
              <w:rPr>
                <w:sz w:val="24"/>
                <w:vertAlign w:val="superscript"/>
                <w:rtl w:val="0"/>
              </w:rPr>
              <w:t xml:space="preserve">1</w:t>
            </w:r>
            <w:r w:rsidR="00000000" w:rsidRPr="00000000" w:rsidDel="00000000">
              <w:rPr>
                <w:sz w:val="24"/>
                <w:rtl w:val="0"/>
              </w:rPr>
              <w:t xml:space="preserve">3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35., 39., 43.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37., 41.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18.decembra Regula (ES) Nr. 1407/2013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un 48.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1, 28.10., 44.</w:t>
            </w:r>
            <w:r w:rsidR="00000000" w:rsidRPr="00000000" w:rsidDel="00000000">
              <w:rPr>
                <w:sz w:val="24"/>
                <w:vertAlign w:val="superscript"/>
                <w:rtl w:val="0"/>
              </w:rPr>
              <w:t xml:space="preserve">2</w:t>
            </w:r>
            <w:r w:rsidR="00000000" w:rsidRPr="00000000" w:rsidDel="00000000">
              <w:rPr>
                <w:sz w:val="24"/>
                <w:rtl w:val="0"/>
              </w:rPr>
              <w:t xml:space="preserve">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28.10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44.</w:t>
            </w:r>
            <w:r w:rsidR="00000000" w:rsidRPr="00000000" w:rsidDel="00000000">
              <w:rPr>
                <w:sz w:val="24"/>
                <w:vertAlign w:val="superscript"/>
                <w:rtl w:val="0"/>
              </w:rPr>
              <w:t xml:space="preserve">2</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1303/2013 2. panta 26.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1303/2013 42. panta 3.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2023.gada 1.septembra līdz 2023.gada 15.septembrim MK noteikumu projekts tika izsludināts publiskā apspriešanā (TA 23-TA-2141). Laika periodā nav saņemti komentāri par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23-TA-2141</w:t>
    </w:r>
    <w:r>
      <w:br/>
    </w:r>
    <w:r w:rsidR="00000000" w:rsidRPr="00000000" w:rsidDel="00000000">
      <w:rPr>
        <w:rtl w:val="0"/>
      </w:rPr>
      <w:t xml:space="preserve">Izdrukāts 29.07.2026. 22.53 - 5.0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23-TA-2141</w:t>
    </w:r>
    <w:r>
      <w:br/>
    </w:r>
    <w:r w:rsidR="00000000" w:rsidRPr="00000000" w:rsidDel="00000000">
      <w:rPr>
        <w:rtl w:val="0"/>
      </w:rPr>
      <w:t xml:space="preserve">Izdrukāts 29.07.2026. 22.53 - 5.0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anotācija_(ex_ante)_23-TA-2141.docx</dc:title>
</cp:coreProperties>
</file>

<file path=docProps/custom.xml><?xml version="1.0" encoding="utf-8"?>
<Properties xmlns="http://schemas.openxmlformats.org/officeDocument/2006/custom-properties" xmlns:vt="http://schemas.openxmlformats.org/officeDocument/2006/docPropsVTypes"/>
</file>