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TA projekts) ir Labklājības ministrijas (turpmāk – ministrija) iniciatīva un izstrādāts saskaņā ar Likuma par budžetu un finanšu vadību 19.</w:t>
      </w:r>
      <w:r w:rsidR="00000000" w:rsidRPr="00000000" w:rsidDel="00000000">
        <w:rPr>
          <w:vertAlign w:val="superscript"/>
          <w:rtl w:val="0"/>
        </w:rPr>
        <w:t xml:space="preserve">3 </w:t>
      </w:r>
      <w:r w:rsidR="00000000" w:rsidRPr="00000000" w:rsidDel="00000000">
        <w:rPr>
          <w:rtl w:val="0"/>
        </w:rPr>
        <w:t xml:space="preserve">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precizēt  3.1.2.6.i. investīcijas "Tehnisko palīglīdzekļu pieejamības sekmēšana" (turpmāk – 3.1.2.6.i. investīcija) mērķrādītāju un tā sasniegšanu pamatojošos dokumentus, pieejamo Atveseļošanas fonda (turpmāk – AF) finansējumu, valsts budžeta finansējumu pievienotās vērtības nodokļa (turpmāk – PVN) izmaksu segšanai, kā arī veikt atsevišķus redakcionālus precizējumus finansējuma saņēmēja pienākumos.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3.1.2.6.i. investīcijas īstenošanu reglamentē Ministru kabineta 2025. gada 4. februāra noteikumi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MK noteikumi Nr. 83). Saskaņā ar MK noteikumu Nr.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 punktu 3.1.2.6.i. investīcijas īstenošanā līdz 2026. gada 30. jūnijam ir jāsasniedz mērķrādītājs – 10 474 tehniskie palīglīdzekļi izsniegti personām ar funkcionāliem traucējumiem. Savukārt 8. punkts nosaka minētā mērķrādītāja sasniegšanu pamatojošo dokumentu un informācijas kopumu, t.i., no finansējuma saņēmēja informācijas sistēmas izgūts saraksts ar izsniegtajiem tehniskajiem palīglīdzekļiem un ar personu parakstīto līgumu vai pieņemšanas nodošanas aktu numuriem. Attiecīgi finansējuma saņēmējam ir pienākums uzskaitīt izsniegtos tehniskos palīglīdzekļus, tādējādi nodrošinot Atveseļošanas un noturības mehānisma plānā (turpmāk – AF plāns) un Padomes īstenošanas lēmumā par Latvijas AF plāna apstiprināšanu (turpmāk – Padomes lēmums) 130a. mērķrādītāja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punktu 3.1.2.6.i. investīcijas īstenošanai pieejamais AF finansējums ir 7 196 909 </w:t>
      </w:r>
      <w:r w:rsidR="00000000" w:rsidRPr="00000000" w:rsidDel="00000000">
        <w:rPr>
          <w:i w:val="1"/>
          <w:rtl w:val="0"/>
        </w:rPr>
        <w:t xml:space="preserve">euro</w:t>
      </w:r>
      <w:r w:rsidR="00000000" w:rsidRPr="00000000" w:rsidDel="00000000">
        <w:rPr>
          <w:rtl w:val="0"/>
        </w:rPr>
        <w:t xml:space="preserve"> apmērā un saskaņā ar 13. punktu pieejamais valsts budžeta finansējums PVN izmaksu segšanai ir ne vairāk kā 916 617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34.1. apakšpunktu finansējuma saņēmējam ir noteikts pienākums, ka, piesaistot 3.1.2.6.i. investīcijas projekta norādīto atbalstāmo darbību veikšanai nepieciešamo personālu vai īstenojot iepirkumus, investīcijas projekta īstenošanas laikā tiek ievēroti interešu konflikta, korupcijas un krāpšanas novēršanas nosacījumi, un paredz, ka investīcijas projekta vadībā iesaistītais personāls un iepirkumu līgumu izpildītāji vismaz ir: 1) informēti par korupcijas un interešu konflikta novēršanas jautājumiem un krāpšanas pazīmēm; 2) informēti par iespēju ziņot par pārkāpumiem un par ziņotāju aizsardzību atbilstoši Trauksmes celšanas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24.1.1. apakšpunktu mērķa grupas personas izvēlēts pakalpojuma sniedzējs nodrošina Ministru kabineta 2021. gada 21. decembra noteikumu Nr. 878 "Tehnisko palīglīdzekļu noteikumi" ( turpmāk – MK noteikumi Nr. 878) 2. pielikumā noteiktos palīglīdzekļus, izņemot tos, kas ir noteikti MK noteikumu Nr. 878 2. pielikuma 1., 2., 3., 4., 145., 146. un 147. punktā. Minētie punkti attiecas uz šādiem tehniskajiem palīglīdzekļiem: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nepārtraukta pozitīva spiediena elpceļos nodrošināšanas terapijas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  automātiska pozitīva spiediena elpceļos nodrošināšanas terapijas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 iekārta ilgstošai skābekļa terapijai ārpus ārstniecības iestādes (skābekļa koncentrators);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 pulsa oksimetrs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"145" – rehabilitācijas/profilaktiskie gatavie ortopēdiskie apavi;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"146" – terapeitiskie gatavie ortopēdiskie apavi;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"147" – gatavie ortopēdiskie apavi  palielinātas pēdas apjoma ortožu nēsāšanai.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Eiropas Savienības Ekonomisko un finanšu jautājumu padomes sanāksmē 2025. gada 12. decembrī apstiprinātajiem grozījumiem AF plānā (Nr.3) un Padomes lēmumā 130a. mērķrādītājs noteikts šādā redakcijā – "7,2 miljoni </w:t>
      </w:r>
      <w:r w:rsidR="00000000" w:rsidRPr="00000000" w:rsidDel="00000000">
        <w:rPr>
          <w:i w:val="1"/>
          <w:rtl w:val="0"/>
        </w:rPr>
        <w:t xml:space="preserve">euro</w:t>
      </w:r>
      <w:r w:rsidR="00000000" w:rsidRPr="00000000" w:rsidDel="00000000">
        <w:rPr>
          <w:rtl w:val="0"/>
        </w:rPr>
        <w:t xml:space="preserve"> izmaksāti NRC "Vaivari", lai veicinātu tehnisko palīglīdzekļu pieejamību". Attiecīgi nepieciešams precizēt MK noteikumu Nr. 83 7. punktu, kurā noteikts 3.1.2.6.i. investīcijas mērķrādītājs, aizstājot to ar jauno mērķrādītāju, kā arī 8. punktu – precizējot dokumentus, kas pamatotu jaunā mērķrādītāja sasniegšanu. Tāpat arī ir nepieciešams precizēt MK noteikumu Nr. 83 38.2. apakšpunktu – nosakot Centrālai finanšu un līgumu aģentūrai (turpmāk – aģentūra) pienākumu informēt ministriju par mērķrādītāja izpildi, iesniedzot 8. punktā minēto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3.1.2.6.i. investīcijas projekta īstenošanas gaitā finansējuma saņēmējs ir identificējis, ka 3.1.2.6.i. investīcijas projektā paredzētais finansējums tehnisko palīglīdzekļu izsniegšanai ar līdzmaksājuma metodi ir pietiekams līdz 2026. gada februārim. Līdz 2026. gada 1. janvārim tehnisko palīglīdzekļu izsniegšanai ar līdzmaksājumu kopumā novirzīti 3 241 665 </w:t>
      </w:r>
      <w:r w:rsidR="00000000" w:rsidRPr="00000000" w:rsidDel="00000000">
        <w:rPr>
          <w:i w:val="1"/>
          <w:rtl w:val="0"/>
        </w:rPr>
        <w:t xml:space="preserve">euro</w:t>
      </w:r>
      <w:r w:rsidR="00000000" w:rsidRPr="00000000" w:rsidDel="00000000">
        <w:rPr>
          <w:rtl w:val="0"/>
        </w:rPr>
        <w:t xml:space="preserve"> (t.sk. izsniedzot 1 547 tehniskos palīglīdzekļus). Ņemot vērā finansējuma izlietojuma tempu, atlikušais AF finansējums tehnisko palīglīdzekļu izsniegšanai ar līdzmaksājuma metodi nav pietiekams, lai nodrošinātu plānoto pakalpojumu nepārtrauktību 2026. gada marta un aprīļa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Līdzmaksājuma metodes finansējuma straujāka izlietojuma pamatā ir izmaiņas pieprasījuma struktūrā 2025. gadā, t.i., līdzmaksājumam novirzītā finansējuma apmērs skaidrojams ar to, ka ir mainījusies pieprasījuma proporcija tehnisko palīglīdzekļu veidiem, samazinoties pieprasījumam pēc vienkāršiem tehniskajiem palīglīdzekļiem, savukārt palielinoties pieprasījumam pēc paaugstinātas funkcionalitātes tehniskajiem palīglīdzekļiem. Minētās izmaiņas sākotnēji plānotajās finansējuma proporcijās nav bijušas paredzētas, kā rezultātā finansējums tehnisko palīglīdzekļu izsniegšanai ar līdzmaksājuma metodi ir izmantots ātrāk kā sākotnēji plānots. Vienlaikus 3.1.2.6.i. investīcijas projektā atlikušais AF finansējums ir pietiekams tehnisko palīglīdzekļu izsniegšanai ar kupona metodi atbilstoši noslēgto vienošanos izpildes termiņiem līdz 2026. gada maijam – jūnijam. Lai nodrošinātu tehnisko palīglīdzekļu pieejamību ar līdzmaksājuma metodi vēl vismaz divus mēnešus, ir nepieciešams palielināt 3.1.2.6.i. investīcijas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decembra sēdē tika izskatīti un pieņemti grozījumi MK noteikumos Nr. 374</w:t>
      </w:r>
      <w:r w:rsidR="00000000" w:rsidRPr="00000000" w:rsidDel="00000000">
        <w:rPr>
          <w:vertAlign w:val="superscript"/>
          <w:rtl w:val="0"/>
        </w:rPr>
        <w:t xml:space="preserve">1</w:t>
      </w:r>
      <w:r w:rsidR="00000000" w:rsidRPr="00000000" w:rsidDel="00000000">
        <w:rPr>
          <w:rtl w:val="0"/>
        </w:rPr>
        <w:t xml:space="preserve">, ar kuriem 3.1.2.2.i. investīcijai "Prognozēšanas rīka izstrāde sociālās apdrošināšanas sistēmas ilgtermiņa prognozēm, sistēmas ilgtermiņa stabilitātes izvērtēšanai un nodrošināšanai" (turpmāk – 3.1.2.2.i. investīcija) tika samazināts kopējais pieejamais finansējums 500 000 </w:t>
      </w:r>
      <w:r w:rsidR="00000000" w:rsidRPr="00000000" w:rsidDel="00000000">
        <w:rPr>
          <w:i w:val="1"/>
          <w:rtl w:val="0"/>
        </w:rPr>
        <w:t xml:space="preserve">euro</w:t>
      </w:r>
      <w:r w:rsidR="00000000" w:rsidRPr="00000000" w:rsidDel="00000000">
        <w:rPr>
          <w:rtl w:val="0"/>
        </w:rPr>
        <w:t xml:space="preserve"> apmērā, ko veido – AF finansējums 413 223 </w:t>
      </w:r>
      <w:r w:rsidR="00000000" w:rsidRPr="00000000" w:rsidDel="00000000">
        <w:rPr>
          <w:i w:val="1"/>
          <w:rtl w:val="0"/>
        </w:rPr>
        <w:t xml:space="preserve">euro</w:t>
      </w:r>
      <w:r w:rsidR="00000000" w:rsidRPr="00000000" w:rsidDel="00000000">
        <w:rPr>
          <w:rtl w:val="0"/>
        </w:rPr>
        <w:t xml:space="preserve"> un valsts budžeta finansējums (PVN izmaksu segšanai) 86 777 </w:t>
      </w:r>
      <w:r w:rsidR="00000000" w:rsidRPr="00000000" w:rsidDel="00000000">
        <w:rPr>
          <w:i w:val="1"/>
          <w:rtl w:val="0"/>
        </w:rPr>
        <w:t xml:space="preserve">euro</w:t>
      </w:r>
      <w:r w:rsidR="00000000" w:rsidRPr="00000000" w:rsidDel="00000000">
        <w:rPr>
          <w:rtl w:val="0"/>
        </w:rPr>
        <w:t xml:space="preserve"> apmērā. Vienlaikus ar MK noteikumu Nr. 374 grozījumu pieņemšanu MK uzdeva ministrijai trīs mēnešu laikā iesniegt izskatīšanai MK priekšlikumus par 3.1.2.2.i. investīcijas AF finansējuma 413 223 </w:t>
      </w:r>
      <w:r w:rsidR="00000000" w:rsidRPr="00000000" w:rsidDel="00000000">
        <w:rPr>
          <w:i w:val="1"/>
          <w:rtl w:val="0"/>
        </w:rPr>
        <w:t xml:space="preserve">euro </w:t>
      </w:r>
      <w:r w:rsidR="00000000" w:rsidRPr="00000000" w:rsidDel="00000000">
        <w:rPr>
          <w:rtl w:val="0"/>
        </w:rPr>
        <w:t xml:space="preserve">apmērā izmantošanu (MK 2025. gada 22. decembra sēdes protokola Nr. 53 40. §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interešu konflikta, korupcijas un krāpšanas novēršanas nosacījumiem MK noteikumos Nr. 83 noteiktā prasība – ievērot konflikta, korupcijas un krāpšanas novēršanas nosacījumus – ir attiecināma uz finansējuma saņēmēja piesaistīto personālu, bet ne uz iepirkumu līgumu izpildītājiem (proti, tā, saskaņā ar normatīvajiem aktiem publisko iepirkumu jomā, nav saistoša). Tāpēc ir nepieciešams redakcionāli precizēt MK noteikumu Nr. 83 34.1. apakšpunktu, svītrojot pienākumu šo prasību ievērot iepirkumu līgumu izpildītajiem.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pārskatīt MK Nr. 83 noteikumus, tos papildot 34.1.</w:t>
      </w:r>
      <w:r w:rsidR="00000000" w:rsidRPr="00000000" w:rsidDel="00000000">
        <w:rPr>
          <w:vertAlign w:val="superscript"/>
          <w:rtl w:val="0"/>
        </w:rPr>
        <w:t xml:space="preserve">1</w:t>
      </w:r>
      <w:r w:rsidR="00000000" w:rsidRPr="00000000" w:rsidDel="00000000">
        <w:rPr>
          <w:rtl w:val="0"/>
        </w:rPr>
        <w:t xml:space="preserve"> apakšpunktu, lai salāgotu interešu konflikta, korupcijas un krāpšanas novēršanas nosacījumus ar citos nozares normatīvajos aktos ietvertajām redakcijām. Atbilstoši veiktajiem nosacījumu precizējumiem, finansējuma saņēmējam MK noteikumos Nr. 83 vairs netiks izvirzīti konkrēti nosacījumi (kā tas bija iepriekš 34.1.1. apakšpunktā (parakstīt apliecinājumu par pienākumu ziņot par konstatētiem vai iespējamiem trūkumiem un pārkāpumiem)), bet jaunajā 34.1.</w:t>
      </w:r>
      <w:r w:rsidR="00000000" w:rsidRPr="00000000" w:rsidDel="00000000">
        <w:rPr>
          <w:vertAlign w:val="superscript"/>
          <w:rtl w:val="0"/>
        </w:rPr>
        <w:t xml:space="preserve">1</w:t>
      </w:r>
      <w:r w:rsidR="00000000" w:rsidRPr="00000000" w:rsidDel="00000000">
        <w:rPr>
          <w:rtl w:val="0"/>
        </w:rPr>
        <w:t xml:space="preserve"> apakšpunktā ir sniegta norāde uz Eiropas Parlamenta un Padomes Regulas (ES, Euratom) 2024/2509 (2024. gada 23. septembris) par finanšu noteikumiem, ko piemēro Savienības vispārējam budžetam (pārstrādāta redakcija) 61. pantu. Nosacījumu izmaiņas nemainīs līdzšinēji  finansējuma saņēmējam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gada 22. decembrī Ministru kabineta sēdē ir pieņemti grozījumi MK noteikumos Nr. 878 (Ministru kabineta 2025. gada 22. decembra noteikumi Nr. 821 "Grozījumi Ministru kabineta 2021. gada 21. decembra noteikumos Nr. 878 "Tehnisko palīglīdzekļu noteikumi""). Ar grozījumiem tiek precizēts MK noteikumu Nr. 878 2. pielikums,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iekļauts jauns tehniskais palīglīdzeklis "divlīmeņu pozitīvā spiediena elpceļos nodrošināšanas iekārta (BiPAP) bez baterijas", kas personai tiek nodots nomā, nevis īpašumā kā punkts Nr. 3, līdz ar to mainot sekojošo pozīciju numerāciju un neparedzot šī tehniskā palīglīdzekļa izsniegšanu 3.1.2.6.i.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apvienotie punkti Nr. 145 un Nr. 146 ir aizstāti ar punktu Nr. 182;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punkts Nr. 147 ir aizstāts ar punktu Nr. 183.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(turpmāk – MK noteikumi Nr. 374)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šādus grozījumus MK noteikumos Nr.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MK noteikumu Nr. 83 7. un 8. punktu atbilstoši AF plāna grozījumos Nr. 3 un Padomes īstenošanas lēmumā iekļautajai 130a. mērķrādītāja redakcijai un šī mērķrādītāja sasniegšanu pamatojošai dokumentācijai. Proti, 130a. mērķrādītājs "10 474 tehniskie palīglīdzekļi izsniegti personām ar funkcionāliem traucējumiem" tiek aizstāts ar jaunu 130a. mērķrādītāju "7 196 909 </w:t>
      </w:r>
      <w:r w:rsidR="00000000" w:rsidRPr="00000000" w:rsidDel="00000000">
        <w:rPr>
          <w:i w:val="1"/>
          <w:rtl w:val="0"/>
        </w:rPr>
        <w:t xml:space="preserve">euro</w:t>
      </w:r>
      <w:r w:rsidR="00000000" w:rsidRPr="00000000" w:rsidDel="00000000">
        <w:rPr>
          <w:rtl w:val="0"/>
        </w:rPr>
        <w:t xml:space="preserve"> izmaksāti valsts sabiedrībai ar ierobežotu atbildību "Nacionālais rehabilitācijas centrs "Vaivari"", lai sekmētu tehnisko palīglīdzekļu pieejamību"". Lai arī AF plāna un Padomes lēmuma grozījumos 130a. mērķrādītājs paredz maksājumu apjomu 7,2 milj. </w:t>
      </w:r>
      <w:r w:rsidR="00000000" w:rsidRPr="00000000" w:rsidDel="00000000">
        <w:rPr>
          <w:i w:val="1"/>
          <w:rtl w:val="0"/>
        </w:rPr>
        <w:t xml:space="preserve">euro</w:t>
      </w:r>
      <w:r w:rsidR="00000000" w:rsidRPr="00000000" w:rsidDel="00000000">
        <w:rPr>
          <w:rtl w:val="0"/>
        </w:rPr>
        <w:t xml:space="preserve"> apmērā, MK noteikumu Nr. 83 7. punkta redakcijā tiek norādīts AF finansējuma apmērs, kas pieejams 3.1.2.6.i. investīcijas īstenošanai, t.i., 7 196 909 </w:t>
      </w:r>
      <w:r w:rsidR="00000000" w:rsidRPr="00000000" w:rsidDel="00000000">
        <w:rPr>
          <w:i w:val="1"/>
          <w:rtl w:val="0"/>
        </w:rPr>
        <w:t xml:space="preserve">euro</w:t>
      </w:r>
      <w:r w:rsidR="00000000" w:rsidRPr="00000000" w:rsidDel="00000000">
        <w:rPr>
          <w:rtl w:val="0"/>
        </w:rPr>
        <w:t xml:space="preserve"> (jo nav iespējams veikt  maksājumu lielākā apmērā kā pieejamais AF finansējums). Taču minētā summa – 7 196 909 </w:t>
      </w:r>
      <w:r w:rsidR="00000000" w:rsidRPr="00000000" w:rsidDel="00000000">
        <w:rPr>
          <w:i w:val="1"/>
          <w:rtl w:val="0"/>
        </w:rPr>
        <w:t xml:space="preserve">euro</w:t>
      </w:r>
      <w:r w:rsidR="00000000" w:rsidRPr="00000000" w:rsidDel="00000000">
        <w:rPr>
          <w:rtl w:val="0"/>
        </w:rPr>
        <w:t xml:space="preserve"> – pēc tās noapaļošanas atbilst AF plāna un Padomes lēmuma grozījumos noteiktajiem 7,2 milj. </w:t>
      </w:r>
      <w:r w:rsidR="00000000" w:rsidRPr="00000000" w:rsidDel="00000000">
        <w:rPr>
          <w:i w:val="1"/>
          <w:rtl w:val="0"/>
        </w:rPr>
        <w:t xml:space="preserve">euro</w:t>
      </w:r>
      <w:r w:rsidR="00000000" w:rsidRPr="00000000" w:rsidDel="00000000">
        <w:rPr>
          <w:rtl w:val="0"/>
        </w:rPr>
        <w:t xml:space="preserve">. Tādējādi tiks nodrošināta arī informācijas izsekojamība un sasaiste ar aģentūras veiktajiem maksājumiem un to atspoguļojumu Kohēzijas politikas fondu vadības informācijas sistēmas (turpmāk – KP VIS) AF modulī.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83 8. punktā tiek precizēts, ka 130a. mērķrādītāja sasniegšanu apliecina aģentūras vēstule nozares ministrijai, kurā tā informē par aģentūras veiktajiem maksājumiem finansējuma saņēmējam un kurai pievienotas izdrukas no KP VIS AF moduļa, kas apliecina aģentūras veikto  maksājumu apmēru. Attiecīgi precizēts arī MK noteikumu Nr. 83 38.2. apakšpunkts, nosakot aģentūras pienākumu informēt ministriju par 130a. mērķrādītāja izpildi, iesniedzot MK noteikumu Nr. 83 8. punktā minēto informāciju un dokumentus. Vienlaikus atbilstoši MK noteikumu Nr. 83 42. punktā noteiktajam 3.1.2.6.i. investīcijas projekta īstenošanu plānots pabeigt līdz 2026. gada 30. jūnijam. Līdz šim termiņam NRC "Vaivari" iesniegs arī pieprasījumu noslēguma maksājumam, kas ir priekšnoteikums MK noteikumu Nr. 83 7. punktā noteiktā mērķrādītāja izpildei. Tā kā 130a. mērķrādītāja izpildi apliecina aģentūras informācija par veiktajiem maksājumiem NRC "Vaivari", tiek precizēts 42. punkts, nosakot, ka 3.1.2.6.i. investīciju īsteno 2026. gada 31. augustam (t.i., līdz šim datumam aģentūra veiks maksājumus NRC “Vaivari”), bet 3.1.2.6.i. investīcijas projektu –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Mērķrādītāja maiņa būtiski mazinās administratīvo slogu visām iesaistītajām pusēm – gan EK, gan Latvijas AF plāna pārvaldībā iesaistītajām iestādēm. Atšķirībā no sākotnējā 130a. mērķrādītāja, kura izpildei būtu nepieciešama detalizētas pamatojošās dokumentācijas par katru izsniegto tehnisko palīglīdzekli iesniegšana, jaunais mērķrādītājs ļauj vienkāršot pamatojošās dokumentācijas sagatavošanas, iesniegšanas un pārbaudes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pēc 3.1.2.6.i. investīcijas 130a. mērķrādītāja precizēšanas saglabātu sasaisti starp finansējuma izlietojumu un izsniegto tehnisko palīglīdzekļu skaitu, finansējuma saņēmējam joprojām būs pienākums sekot līdzi izsniegto tehnisko palīglīdzekļu skaitam. Tāpēc MK noteikumi Nr. 83 papildināti ar  jaunu 34.19. apakšpunktu.  Minētā informācija tiks izmantota ministrijas un finansējuma saņēmēja datu analīzē par izsniegtajiem tehniskajiem palīglīdzekļiem, to veidiem un izmantotajām izsniegšanas metodēm (ar līdzmaksājumu vai ar kuponu).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vienkāršotu tehnisko palīglīdzekļu uzskaiti finansējuma saņēmēja informācijas sistēmas funkcionalitātes iespēju robežās, MK noteikumu Nr. 83 grozījumi paredz atšķirīgu regulējumu no MK noteikumi Nr. 878, nosakot, ka individuāli izgatavotie tehniskie palīglīdzekļi, kas sastāv no vairākām savstarpēji savienojamām daļām, turpmāk tiks uzskaitīti kā atsevišķi tehniskie palīglīdzekļi. Šāds risinājums nepieciešams, jo informācijas sistēma savstarpēji savienojamās daļas automātiski neuzskaita kā vienu tehnisko palīglīdzekli, un manuāla atzīmju veikšana palielina kļūdu risku. Attiecībā uz vienreizējām iemaksām, ko persona veic par tehnisko palīglīdzekļu saņemšanu, tiks piemērots MK noteikumu Nr. 878 58. punkts, kas nosaka – ja personai viena veida funkcionēšanas traucējumu mazināšanai nepieciešams izgatavot tehnisko palīglīdzekli, kurš sastāv no vairākām sistēmā savienojamām daļām, persona veic vienreizējo iemaksu kā par vienu tehnisko palīglīdzekli. Līdz ar to izmaiņas tehnisko palīglīdzekļu uzskaites nosacījumos nemaina līdzšinēji noteikto un piemēroto vienreizējo iemaksu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precizējumus MK noteikumu Nr. 83 12. un 13. punktā, palielinot 3.1.2.6.i. investīcijas finansējumu par 3.1.2.2.i. investīcijas AF finansējuma atlikumu 413 223 </w:t>
      </w:r>
      <w:r w:rsidR="00000000" w:rsidRPr="00000000" w:rsidDel="00000000">
        <w:rPr>
          <w:i w:val="1"/>
          <w:rtl w:val="0"/>
        </w:rPr>
        <w:t xml:space="preserve">euro</w:t>
      </w:r>
      <w:r w:rsidR="00000000" w:rsidRPr="00000000" w:rsidDel="00000000">
        <w:rPr>
          <w:rtl w:val="0"/>
        </w:rPr>
        <w:t xml:space="preserve"> apmērā un valsts budžeta finansējumu PVN izmaksu segšanai 86 777 </w:t>
      </w:r>
      <w:r w:rsidR="00000000" w:rsidRPr="00000000" w:rsidDel="00000000">
        <w:rPr>
          <w:i w:val="1"/>
          <w:rtl w:val="0"/>
        </w:rPr>
        <w:t xml:space="preserve">euro</w:t>
      </w:r>
      <w:r w:rsidR="00000000" w:rsidRPr="00000000" w:rsidDel="00000000">
        <w:rPr>
          <w:rtl w:val="0"/>
        </w:rPr>
        <w:t xml:space="preserve"> apmērā. Minētais atbilst arī Eiropas Savienības fondu tematiskās komitejas 2025. gada 28. augusta sēdē pieņemtajam lēmumam: 1) atļaut ministrijām identificētos atlikumus izmantot savas nozares AF projektu īstenošanai; 2) noteikt, ka par AF atlikumu, kas radušies AF investīcijas ietvaros un sasniedz vismaz 1 milj. </w:t>
      </w:r>
      <w:r w:rsidR="00000000" w:rsidRPr="00000000" w:rsidDel="00000000">
        <w:rPr>
          <w:i w:val="1"/>
          <w:rtl w:val="0"/>
        </w:rPr>
        <w:t xml:space="preserve">euro</w:t>
      </w:r>
      <w:r w:rsidR="00000000" w:rsidRPr="00000000" w:rsidDel="00000000">
        <w:rPr>
          <w:rtl w:val="0"/>
        </w:rPr>
        <w:t xml:space="preserve">, izmantošanu turpmāk lemt ES fondu tematiskajā ministru 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redakcionāli precizēt finansējuma saņēmēja pienākumus attiecībā uz interešu konflikta, korupcijas un krāpšanas novēršanas nodrošināšanu. Attiecīgi precizēts MK noteikumu Nr. 83 34.1. apakšpunkts, kā arī noteikumi papildināti ar jaunu 34.1.</w:t>
      </w:r>
      <w:r w:rsidR="00000000" w:rsidRPr="00000000" w:rsidDel="00000000">
        <w:rPr>
          <w:vertAlign w:val="superscript"/>
          <w:rtl w:val="0"/>
        </w:rPr>
        <w:t xml:space="preserve">1 </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 redakcionālus precizējumus MK noteikumu Nr. 83 24.1.1. apakšpunktā, lai salāgotu tajā ietvertās atsauces uz MK noteikumu Nr. 878 2. pielikumā noteiktajiem tehniskajiem palīglīdzekļiem. Attiecīgi MK noteikumu Nr. 83 24.1.1. apakšpunktā minētie izņēmumi attiecībā uz 1., 2., 3., 4., 145., 146. un 147. punktu tiek precizēti, aizstājot tos ar atsaucēm uz jaunajiem punktiem – 1., 2., 3., 4., 5., 182. un 183. Attiecīgi 24.1.1. apakšpunktā minētie izņēmuma gadījumi ar norādītajiem pozīciju numuriem ietver šādus tehniskos palīglīdzekļus: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nepārtraukta pozitīva spiediena elpceļos nodrošināšanas terapijas iekārta (iepriekš punkts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 automātiska pozitīva spiediena elpceļos nodrošināšanas terapijas iekārta (iepriekš punkts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 divlīmeņu pozitīvā spiediena elpceļos nodrošināšanas iekārta – BiPAP (jauns tehniskais palīglīdzeklis, kas ietverts punktā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 iekārta ilgstošai skābekļa terapijai ārpus ārstniecības iestādes – skābekļa koncentrators (iepriekš punkts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 pulsa oksimetrs pieaugušajiem (iepriekš punkts Nr.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"182" – rehabilitācijas/profilaktiskie gatavie ortopēdiskie apavi vai terapeitiskie gatavie ortopēdiskie apavi (iepriekš punkts Nr. 145 un Nr. 146);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"183" – gatavie ortopēdiskie apavi palielinātas pēdas apjoma ortožu nēsāšanai (iepriekš punkts Nr. 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Nr. 83 tiek papildināti ar jaunu nodaļu "Noslēguma jautājums" un tajā ietverto 43. punktu, kas nosaka to, ka laika posmā no 2026. gada 1. janvāra līdz TA projekta spēkā stāšanās dienai attiecināmi finansēšanai no Atveseļošanas fonda ir tie MK noteikumu Nr. 83 mērķa grupas personu izvēlēto pakalpojuma sniedzēju ar līdzmaksājumu nodrošinātie tehniskie palīglīdzekļi, kas noteikti MK noteikumu Nr. 878 2. pielikumā, izņemot tā  1., 2., 3., 4., 5., 182. un 183. punktā minētos tehniskos palīglīdzekļus. Vienlaikus jāatzīmē, ka tehnisko palīglīdzekļu saņēmējus minētās izmaiņas neietekmē, jo tos tehniskos palīglīdzekļus, ko nesedz 3.1.2.6.i. investīcijas ietvaros, nodrošina no valsts budžeta līdzekļiem. TA projekta 43. punkts nepieciešams izmaksu izsekojamībai un attiecināmībai no Atveseļošanas fonda finansējuma 3.1.2.6.i.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83 nav negatīvas ietekmes uz finansējuma saņēmēju. Finansējuma saņēmējs ir informēts par TA projektu tā izstrādes un saskaņošanas gaitā, tostarp par to, ka pēc TA projekta apstiprināšanas būs nepieciešams veikt  atbilstošus grozījumus ar aģentūru noslēgtajā līgumā par projekta Nr. 3.1.2.6.i.0/1/25/I/CFLA/001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sabiedrību ar ierobežotu atbildību "Nacionālais rehabilitācijas centrs "Vaivari""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sabiedrību ar ierobežotu atbildību "Nacionālais rehabilitācijas centrs "Vaivari"" pilda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3 057 489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3 057 489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3 491 061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-433 572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-433 572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-86 777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83 līdzšinēji spēkā esošajai redakcijai 3.1.2.6.i. investīcijas AF attiecināmais finansējums ir 7 196 909</w:t>
            </w:r>
            <w:r w:rsidR="00000000" w:rsidRPr="00000000" w:rsidDel="00000000">
              <w:rPr>
                <w:sz w:val="24"/>
                <w:i w:val="1"/>
                <w:rtl w:val="0"/>
              </w:rPr>
              <w:t xml:space="preserve"> euro</w:t>
            </w:r>
            <w:r w:rsidR="00000000" w:rsidRPr="00000000" w:rsidDel="00000000">
              <w:rPr>
                <w:sz w:val="24"/>
                <w:rtl w:val="0"/>
              </w:rPr>
              <w:t xml:space="preserve">, savukārt pieejamais valsts budžeta finansējums PVN izmaksu segšanai ir ne vairāk kā 916 617</w:t>
            </w:r>
            <w:r w:rsidR="00000000" w:rsidRPr="00000000" w:rsidDel="00000000">
              <w:rPr>
                <w:sz w:val="24"/>
                <w:i w:val="1"/>
                <w:rtl w:val="0"/>
              </w:rPr>
              <w:t xml:space="preserve"> euro</w:t>
            </w:r>
            <w:r w:rsidR="00000000" w:rsidRPr="00000000" w:rsidDel="00000000">
              <w:rPr>
                <w:sz w:val="24"/>
                <w:rtl w:val="0"/>
              </w:rPr>
              <w:t xml:space="preserve">. Tādējādi kopējais 3.1.2.6.i. investīcijai pieejamais finansējums ir 8 113 526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22.12.2025. MK noteikumiem Nr. 820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ar kuriem 3.1.2.2.i. investīcijas ietvaros tika samazināts finansējums, TA projekts paredz palielināt 3.1.2.6.i. investīcijai pieejamo finansējumu, palielinot kopējo finansējumu par 500 000 </w:t>
            </w:r>
            <w:r w:rsidR="00000000" w:rsidRPr="00000000" w:rsidDel="00000000">
              <w:rPr>
                <w:sz w:val="24"/>
                <w:i w:val="1"/>
                <w:rtl w:val="0"/>
              </w:rPr>
              <w:t xml:space="preserve">euro</w:t>
            </w:r>
            <w:r w:rsidR="00000000" w:rsidRPr="00000000" w:rsidDel="00000000">
              <w:rPr>
                <w:sz w:val="24"/>
                <w:rtl w:val="0"/>
              </w:rPr>
              <w:t xml:space="preserve">, t.i., AF finansējumu par 413 223 </w:t>
            </w:r>
            <w:r w:rsidR="00000000" w:rsidRPr="00000000" w:rsidDel="00000000">
              <w:rPr>
                <w:sz w:val="24"/>
                <w:i w:val="1"/>
                <w:rtl w:val="0"/>
              </w:rPr>
              <w:t xml:space="preserve">euro</w:t>
            </w:r>
            <w:r w:rsidR="00000000" w:rsidRPr="00000000" w:rsidDel="00000000">
              <w:rPr>
                <w:sz w:val="24"/>
                <w:rtl w:val="0"/>
              </w:rPr>
              <w:t xml:space="preserve"> un valsts budžeta finansējumu PVN izmaksu segšanai par 86 777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pēc finansējuma pārdales 3.1.2.6.i. investīcijas kopējais pieejamais finansējums būs 8 613 526 </w:t>
            </w:r>
            <w:r w:rsidR="00000000" w:rsidRPr="00000000" w:rsidDel="00000000">
              <w:rPr>
                <w:sz w:val="24"/>
                <w:i w:val="1"/>
                <w:rtl w:val="0"/>
              </w:rPr>
              <w:t xml:space="preserve">euro</w:t>
            </w:r>
            <w:r w:rsidR="00000000" w:rsidRPr="00000000" w:rsidDel="00000000">
              <w:rPr>
                <w:sz w:val="24"/>
                <w:rtl w:val="0"/>
              </w:rPr>
              <w:t xml:space="preserve">, t.sk. AF finansējums 7 610 132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ne vairāk kā 1 003 394</w:t>
            </w:r>
            <w:r w:rsidR="00000000" w:rsidRPr="00000000" w:rsidDel="00000000">
              <w:rPr>
                <w:sz w:val="24"/>
                <w:i w:val="1"/>
                <w:rtl w:val="0"/>
              </w:rPr>
              <w:t xml:space="preserve"> 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3.1.2.6.i. investīcijas projektu īstenošanas izdevumu prognoze ir sagatavota, balstoties uz faktisko izdevumu izpildi saskaņā ar iesniegtajiem un apmaksātajiem progresa pārskatiem, kā arī iesniegšanai plānoto progresa pārskatu par periodu no 01.10.2025. līdz 31.12.2025. Attiecīgi līdz 2025. gada 31. decembrim 3.1.2.6.i. investīcijas projekta īstenošanai kopumā izmantoti 4 622 465 </w:t>
            </w:r>
            <w:r w:rsidR="00000000" w:rsidRPr="00000000" w:rsidDel="00000000">
              <w:rPr>
                <w:sz w:val="24"/>
                <w:i w:val="1"/>
                <w:rtl w:val="0"/>
              </w:rPr>
              <w:t xml:space="preserve">euro</w:t>
            </w:r>
            <w:r w:rsidR="00000000" w:rsidRPr="00000000" w:rsidDel="00000000">
              <w:rPr>
                <w:sz w:val="24"/>
                <w:rtl w:val="0"/>
              </w:rPr>
              <w:t xml:space="preserve">, t.sk. AF finansējums 4 139 420</w:t>
            </w:r>
            <w:r w:rsidR="00000000" w:rsidRPr="00000000" w:rsidDel="00000000">
              <w:rPr>
                <w:sz w:val="24"/>
                <w:i w:val="1"/>
                <w:rtl w:val="0"/>
              </w:rPr>
              <w:t xml:space="preserve"> euro</w:t>
            </w:r>
            <w:r w:rsidR="00000000" w:rsidRPr="00000000" w:rsidDel="00000000">
              <w:rPr>
                <w:sz w:val="24"/>
                <w:rtl w:val="0"/>
              </w:rPr>
              <w:t xml:space="preserve"> un valsts budžeta finansējums PVN izmaksu segšanai 483 045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sākotnēji plānoti kopumā 3 491 061 </w:t>
            </w:r>
            <w:r w:rsidR="00000000" w:rsidRPr="00000000" w:rsidDel="00000000">
              <w:rPr>
                <w:sz w:val="24"/>
                <w:i w:val="1"/>
                <w:rtl w:val="0"/>
              </w:rPr>
              <w:t xml:space="preserve">euro</w:t>
            </w:r>
            <w:r w:rsidR="00000000" w:rsidRPr="00000000" w:rsidDel="00000000">
              <w:rPr>
                <w:sz w:val="24"/>
                <w:rtl w:val="0"/>
              </w:rPr>
              <w:t xml:space="preserve">, t.sk. AF finansējums 3 057 489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433 572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plānotais finansējuma palielinājums 3.1.2.6.i. investīcijas ietvaros paredzēts 500 000 </w:t>
            </w:r>
            <w:r w:rsidR="00000000" w:rsidRPr="00000000" w:rsidDel="00000000">
              <w:rPr>
                <w:sz w:val="24"/>
                <w:i w:val="1"/>
                <w:rtl w:val="0"/>
              </w:rPr>
              <w:t xml:space="preserve">euro</w:t>
            </w:r>
            <w:r w:rsidR="00000000" w:rsidRPr="00000000" w:rsidDel="00000000">
              <w:rPr>
                <w:sz w:val="24"/>
                <w:rtl w:val="0"/>
              </w:rPr>
              <w:t xml:space="preserve"> apmērā, t.i., AF finansējums 413 223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86 777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2026. gadā plānots šāds finansējuma apmērs: 3 991 061 </w:t>
            </w:r>
            <w:r w:rsidR="00000000" w:rsidRPr="00000000" w:rsidDel="00000000">
              <w:rPr>
                <w:sz w:val="24"/>
                <w:i w:val="1"/>
                <w:rtl w:val="0"/>
              </w:rPr>
              <w:t xml:space="preserve">euro</w:t>
            </w:r>
            <w:r w:rsidR="00000000" w:rsidRPr="00000000" w:rsidDel="00000000">
              <w:rPr>
                <w:sz w:val="24"/>
                <w:rtl w:val="0"/>
              </w:rPr>
              <w:t xml:space="preserve">, t.sk. AF finansējums 3 470 712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520 349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Kopējais plānotais finansējums 3.1.2.6.i. investīcijas projektā pēc palielinājuma: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pieejamais finansējums būs 8 613 526 </w:t>
            </w:r>
            <w:r w:rsidR="00000000" w:rsidRPr="00000000" w:rsidDel="00000000">
              <w:rPr>
                <w:sz w:val="24"/>
                <w:i w:val="1"/>
                <w:rtl w:val="0"/>
              </w:rPr>
              <w:t xml:space="preserve">euro</w:t>
            </w:r>
            <w:r w:rsidR="00000000" w:rsidRPr="00000000" w:rsidDel="00000000">
              <w:rPr>
                <w:sz w:val="24"/>
                <w:rtl w:val="0"/>
              </w:rPr>
              <w:t xml:space="preserve">, t.sk. AF finansējums 7 610 132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ne vairāk kā 1 003 394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3.1.2.6.i. investīcijas projektu īstenošanai nepieciešamais finansējums tiek plānots Finanšu ministrijas valsts budžeta apakšprogrammā 74.07.00 "Atveseļošanas un noturības mehānisma (ANM) finansējums projektu un pasākumu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maksimālā plānotā PVN izmaksu summa sastāda 86 777  </w:t>
      </w:r>
      <w:r w:rsidR="00000000" w:rsidRPr="00000000" w:rsidDel="00000000">
        <w:rPr>
          <w:i w:val="1"/>
          <w:rtl w:val="0"/>
        </w:rPr>
        <w:t xml:space="preserve">euro</w:t>
      </w:r>
      <w:r w:rsidR="00000000" w:rsidRPr="00000000" w:rsidDel="00000000">
        <w:rPr>
          <w:rtl w:val="0"/>
        </w:rPr>
        <w:t xml:space="preserve">. Ņemot vērā, ka, izvēloties tehnisko palīglīdzekli saņemt ar līdzmaksājumu, persona to var iegādāties par saviem līdzekļiem Eiropas Savienības un Eiropas Ekonomikas zonas dalībvalstī vai Šveices Konfederācijā, tehniskajiem palīglīdzekļiem tiek piemērotas atšķirīgas PVN likmes. Līdz ar to faktiskās PVN izmaksas ir atkarīgas no konkrētajā valstī piemērojamās PVN likmes, un gadījumos, kad faktiskās PVN izmaksas ir mazākas par plānoto apmēru, neizmantotais valsts budžeta finansējums PVN izmaksu segšanai netiks izlietots un tiks atgriezts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21. decembra noteikumos Nr. 878 "Tehnisko palīglīdzekļu noteikumi" (apstiprināti ar MK 22.12.2025. noteikumiem Nr. 821 “Grozījumi Ministru kabineta 2021. gada 21. decembra noteikumos Nr. 878 “Tehnisko palīglīdzekļu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34.1.</w:t>
            </w:r>
            <w:r w:rsidR="00000000" w:rsidRPr="00000000" w:rsidDel="00000000">
              <w:rPr>
                <w:sz w:val="24"/>
                <w:vertAlign w:val="superscript"/>
                <w:rtl w:val="0"/>
              </w:rPr>
              <w:t xml:space="preserve">1</w:t>
            </w:r>
            <w:r w:rsidR="00000000" w:rsidRPr="00000000" w:rsidDel="00000000">
              <w:rPr>
                <w:sz w:val="24"/>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3.1.2.6.i. investīcijas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25-TA-3114</w:t>
    </w:r>
    <w:r>
      <w:br/>
    </w:r>
    <w:r w:rsidR="00000000" w:rsidRPr="00000000" w:rsidDel="00000000">
      <w:rPr>
        <w:rtl w:val="0"/>
      </w:rPr>
      <w:t xml:space="preserve">Izdrukāts 29.07.2026. 23.29 - 3.0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25-TA-3114</w:t>
    </w:r>
    <w:r>
      <w:br/>
    </w:r>
    <w:r w:rsidR="00000000" w:rsidRPr="00000000" w:rsidDel="00000000">
      <w:rPr>
        <w:rtl w:val="0"/>
      </w:rPr>
      <w:t xml:space="preserve">Izdrukāts 29.07.2026. 23.29 - 3.0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anotācija_(ex_ante)_25-TA-3114.docx</dc:title>
</cp:coreProperties>
</file>

<file path=docProps/custom.xml><?xml version="1.0" encoding="utf-8"?>
<Properties xmlns="http://schemas.openxmlformats.org/officeDocument/2006/custom-properties" xmlns:vt="http://schemas.openxmlformats.org/officeDocument/2006/docPropsVTypes"/>
</file>