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"Gaujas Nacionālā parka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"Gaujas Nacionālā parka likums" (turpmāk - likumprojekts) izstrādāts, lai nodrošinātu dabas, ainavisko, ģeoloģisko u.c. vērtību aizsardzību Gaujas Nacionālajā parkā (turpmāk - GNP) atbilstoši Nacionālā parka dabas aizsardzības plāna (apstiprināts ar vides aizsardzības un reģionālās attīstības ministra 2023.gada 13.jūlija rīkojumu Nr.1-2/85, pieejams-  https://www.daba.gov.lv/lv/gaujas-nacionalais-parks#dabas-aizsardzibas-plans-20232035) (turpmāk - dabas aizsardzības plāns) izstrādes laikā sagatavotajiem priekšlikumiem. Likums sagatavots jaunā redakcijā, jo saskaņā ar Ministru kabineta 2009. gada 3. februāra noteikumu Nr.108 "Normatīvo aktu projektu sagatavošanas noteikumi" 66. punktu  likumprojektu nesagatavo, ja tā normu apjoms pārsniedz pusi no spēkā esošā likuma normu apjoma. Šādā gadījumā sagatavo jaunu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precizēt GNP regulējumu, ņemot vērā aktuālo teritorijas novērtējumu un dabas vērtību inventarizāciju, kas veikta dabas aizsardzības plāna izstrādes laikā. Dabas aizsardzības plāna izstrādes ietvaros ir apkopoti un iegūti jauni dati par dabas vērtībām un to ietekmējošiem faktoriem augstākā detalizācijā, pamatojoties uz to ir izstrādāts priekšlikums jaunam funkcionālajam zonējumam un aizsardzības prasībām. Likumprojekts paredz precizēt GNP un funkcionālo zonu mērķus un robežas, kā arī GNP pārvaldību.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valsts nozīmes īpaši aizsargājama dabas teritorija, kas izveidota 1973.gadā. GNP kopējā platība ir 91 768 hektāri. Atbilstoši administratīvajam iedalījumam GNP atrodas četru novadu teritorijās – Cēsu, Saulkrastu, Siguldas un Valmieras. Saskaņā ar likumu "Par īpaši aizsargājamām dabas teritorijām" GNP ir noteikts kā Eiropas nozīmes aizsargājamā dabas teritorija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GNP teritorijas funkcionālais zonējums, kā arī aizsardzības un izmantošanas prasības ir noteikts Gaujas nacionālā parka likumā (pieņemts 2009. gada 30. aprīlī) un Ministru kabineta 2012.gada 2.maija noteikumos Nr. 317 “Gaujas nacionālā parka individuālie aizsardzības un izmantošanas noteikumi” (turpmāk – noteikumi Nr.317). Saimnieciskās darbības ierobežojumi GNP teritorijā ir noteikti gan Gaujas nacionālā parka likumā, gan noteikumos Nr.317.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funkcionālo zonu mērķi un aizsardzības nosacījumi ir atrunāti divos normatīvajos aktos (Gaujas nacionālā parka likums un noteikumi Nr.317.), ir apgrūtināta to uztveramību un pastāv risks veidoties dažādām nosacījumu piemērošanas interpretācijām.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izstrādes ietvaros ir secināts, ka esošais funkcionālais zonējums un aizsardzības režīms nenodrošina dabas vērtību atbilstošu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izstrādes ietvaros ir izvērtēts esošais GNP regulējums un secināts, ka esošais GNP zonējums ir izstrādāts, lai aizsargātu tā nozīmīgākās dabas vērtības, iekļaujot Gaujas senieleju, tās sāngravas un upju pieteku ielejas, Sudas purvu, kā arī citas nozīmīgas dabas vērtības (ezeru, mežu, purvu u.c. teritorijas) stingrā režīma zonā un dabas lieguma zonā. Izvēlētā zonējuma pieeja saglabā un aizsargā nozīmīgas ekoloģiskā tīklojuma daļas plašākā teritorijā, tajā pat laikā ir secināts, ka GNP  ir noteikti neitrālās zonas areāli ievērojamās platībās, ietverot ne tikai ciemu, apdzīvotu vietu un būtiski pārveidotu vietu teritorijas, bet arī meža, purvu un lauksaimniecības zemju platībās ar aizsargājamām dabas vērtībām. GNP ir vienīgā īpaši aizsargājamā dabas teritorija Latvijā, kurā ir noteikta kultūrvēsturiskā zona, tajā pat laikā tās izveides kritēriji un sasaiste ar mērķiem pamatota vispārīgi. Funkcionālo zonu sadalījums veidots salīdzinoši mazā mērogā pēc konceptuālas pieejas, nefragmentējot to, bet veidojot ērti uztveramus un viengabalainus funkcionālo zonu areālus, vienlaikus secināts, ka daļa īpaši aizsargājamo dabu vērtību sastopamas ainavu aizsardzības zonā un neitrālajā zonā, kur esošais regulējums nenodrošināta to aizsardzību. Plašās mežu platībās dabas lieguma zonā tiek pieļauta meža izmantošana koksnes ieguvei, kas nereti pasliktina esošo dabas vērtību, tajā skaitā aizsargājamo biotopu un sugu dzīvotņu, kvalitāti un neveicina dabas aizsardzības vērtības palielināšanos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precizē vispārīgās normas (I.nodaļas 1.-2.pants), kas nosaka GNP robežas, platību un izveidošanas mērķi atbilstoši dabas aizsardzības plānā ieteiktajiem precizējumiem. Dabas aizsardzības plāna izstrādes ietvaros ir precizēta GNP ārējā robeža atbilstoši aktuālajai kadastrālajai informācijai, attiecīgi ir precizēta arī GNP  kopējā platība (91 768 ha) un tā norādīta likumprojekta 1.pantā. GNP robežas tiek noteiktas likumprojekta pielikumā. Likumprojekta pielikums satur GNP robežas un funkcionālo zonu shēmu, kā arī atsauci uz dabas datu pārvaldības sistēmu "Ozols", kas ir valsts informācijas sistēma, kur saskaņā ar Ministru kabineta 2014.gada 9.jūnija noteikumiem Nr.293  "Dabas datu pārvaldības sistēmas uzturēšanas, datu aktualizācijas un informācijas aprites kārtība" tiek uzturētās īpaši izsargājamo dabas teritoriju robežas. Tāpat arī iekļauta atsauce uz robežu shēmas sagatavošanā izmantoto kartogrāfisko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dabas aizsardzības plāna priekšlikumus, likumprojekts paredz detalizētāk aprakstīt GNP izveidošanas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II.nodaļa nosaka GNP funkcionālās zonas, atbilstoši dabas aizsardzības plānā ietvertajam priekšlikumam. Plānotais funkcionālais zonējums sagatavots nodrošinot spēkā esošā zonējuma pēctecību, vienlaikus precizējot to atbilstoši teritorijas aktuālajam novērtējumam, esošajai situācijai un aktuālajiem datiem. Funkcionālo zonu definēšanai izmantota integrēta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Rekreācijas un tūrisma potenciāla attīstībai, kā arī dabas, ainavu un kultūrvēsturisko vērtību saglabāšanai, ir ieviesta dabas parka zona, kas lielā mērā ietver iepriekš kultūrvēsturiskajā zonā aizsargātās platības. Zonējums veidots ar mērķi saglabāt teritorijas unikālās un tipiskās dabas, ainaviskās, rekreatīvās un kultūrvēsturiskās vērtības. Likumprojektā paredzētais regulējums saskaņots ar starptautisko un nacionālo tiesisko regulējumu kultūras mantojuma aizsardzībai un ar to saistīto zinātnisko pētījumu veikšanai (tajā skaitā ar Eiropas konvenciju arheoloģiskā mantojuma aizsardzībai un Konvenciju par pasaules kultūras un dabas mantojuma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zonējuma priekšlikumu, tika ņemta vērā arī teritorijas īpašā nozīme tūrismam un rekreācijai, gan vietējā, gan arī nacionālā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papildus datu kopa teritorijas zonējuma sagatavošanai un izvērtējumam tika izmantots ekosistēmu pakalpojumu (turpmāk - EP) novērtējums GNP. Sagatavotais priekšlikums zonējumam izvērtēts ņemot vērā teritoriju nozīmību EP nodrošinājumam gan kvalitatīvos aspektos, gan arī funkcionāli. Teritorijas ar plašāko EP klāstu, kura saglabāšanu pilnvērtīgi iespējams nodrošināt paredzot noteiktu ierobežojumu kopumu, iekļautas zonās, kam noteikti atbilstoši saimnieciskās darbības ierobežojumi. Piemēram, lai nodrošinātu EP nodrošinājuma saglabāšanos, mežu platības ar augstu nozīmību rekreācijas, dabisko ainavu un erozijas aizsardzības nodrošināšanai, iekļautas GNP zonās, kurās paredzēti meža apsaimniekošanas ierobežojumi. Vienlaikus, teritorijas, kuru EP nodrošinājuma nozīmība primāri identificēta vienā konkrētā pakalpojumu blokā, piemēram, apgādes pakalpojumi - lauksaimnieciskās produkcijas, pārtikas ražošana vai kultūras pakalpojumi - raksturīgo kultūrvēsturisko ainavu nodrošināšana, iekļautas zonā, kas nodrošina iespējas šo teritoriju pilnvērtīgai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GNP izdalīt šādas funkcionālās zonas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stingrā režīma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lieguma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ainavu aizsardzības 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neitrālā zona.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un plānotais GNP funkcionālo zonu sadalījums: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28"/>
        <w:gridCol w:w="2599"/>
        <w:gridCol w:w="2599"/>
        <w:gridCol w:w="2450"/>
        <w:gridCol w:w="2450"/>
        <w:gridCol w:w="1262"/>
        <w:gridCol w:w="1262"/>
        <w:tblGridChange w:id="0">
          <w:tblGrid>
            <w:gridCol w:w="2728"/>
            <w:gridCol w:w="2599"/>
            <w:gridCol w:w="2599"/>
            <w:gridCol w:w="2450"/>
            <w:gridCol w:w="2450"/>
            <w:gridCol w:w="1262"/>
            <w:gridCol w:w="1262"/>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Funkcionālā zona</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Esošais zonējums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Plānotais zonējums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Paltība,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Platība no GNP,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Platība,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Platība no GNP,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 rezervāta jeb stingrā režīma zona (SRZ)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 lieguma zona (DLZ)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 parka zona (DPZ)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Ainavu aizsardzības zona (AAZ)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Kultūrvēsturiskā zona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Neitrālā zona (NZ)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Stingrās režīma zonas </w:t>
      </w:r>
      <w:r w:rsidR="00000000" w:rsidRPr="00000000" w:rsidDel="00000000">
        <w:rPr>
          <w:rtl w:val="0"/>
        </w:rPr>
        <w:t xml:space="preserve">mērķis ir nodrošināt un aizsargāt pret traucējumiem jutīgās īpaši aizsargājamās sugas un to dzīvotnes un saglabāt cilvēku darbības neskartas un maz pārveidotas teritorijas, kurās tiek nodrošināta netraucēta dabisko procesu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zona ietver teritorijas ar augstu bioloģiskās daudzveidības saglabāšanas nozīmību, teritorijas, kuras maz ietekmējusi cilvēka saimnieciskā darbība un kas veido unikālus ekoloģiskos kompleksus, kuru vērtības saglabāšanas nodrošināšanai ir nepieciešams nodrošināt netraucētu dabisko procesu attīstību. Stingrā režīma zonā pieļaujama ekoloģisko procesu zinātniskā izpēte un monitorings, kā arī ierobežoti aizsargājamo sugu un biotopu aizsardzības un apsaimniekošanas pasākumi atbilstoši speciāli sagatavotiem pasākumu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zonas zeme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Dabas lieguma zonas </w:t>
      </w:r>
      <w:r w:rsidR="00000000" w:rsidRPr="00000000" w:rsidDel="00000000">
        <w:rPr>
          <w:rtl w:val="0"/>
        </w:rPr>
        <w:t xml:space="preserve">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 Gaujas senielejai ar tās sāngravām un Gaujas pieteku ielejām raksturīgo ģeoloģisko formu noteikto dabisko ainavu;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mazpārveidotas dabas un cilvēku darbības ietekmētas ekosistēmu mozaīkas struktūras un nodrošināt dabas resursus ilgtspējīgam dabas tūrismam un rekreācijai;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īpaši aizsargājamo biotopu un sugu dzīvotņu aizsardzību un šādām platībām raksturīgo ekoloģisko procesu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saglabāt šajā teritorijā koncentrētos valsts un vietējās nozīmes ģeoloģiskos un ģeomorfoloģiskos dabas pieminekļus un citus dabas pieminekļus.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ir piedāvāts iekļaut teritorijas ar augstu dabas vērtību blīvumu. Šajā funkcionālajā zonā ir iekļautas bioloģiskai daudzveidībai nozīmīgu vērtību koncentrēšanās vietas, piemēram, īpaši aizsargājamo biotopu, aizsargājamu un retu sugu dzīvotņu, ģeoloģisko objektu un struktūru kompleksi. Tāpat dabas lieguma zonā ir iekļauti ekoloģiski saistīti mežu masīvi, kas nodrošina mežu un citu ekosistēmu mijiedarbības ekoloģisku procesu kopumu, un ar meža ekosistēmām saistītu sugu un to populāciju ilglaicīgai saglabāšanai labvēlīgus apstākļus. Dabas lieguma zonas pamatu veido mežu masīvu platības un to iekļautās teritorijas Gaujas senielejā un Gaujas pieteku ielejās, kā arī meža masīvi un purvu kompleksi, kas piekļaujas Gaujas senielejas kompleksam.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dabas lieguma zonā ir piedāvāts iekļaut no Gaujas senielejas kompleksa telpiski nodalītus mežu masīvus un purvu kompleksus, ar tiem piegulošajām teritorijām. Šādu teritoriju aizsardzība ir nozīmīga tādu platību saglabāšanai, kur konstatētas īpaši aizsargājamo biotopu platības vai aizsargājamo sugu dzīvotnes, piemēram, pūčveidīgajiem un dzeņveidīgajiem putniem prioritārās teritorijas, kas identificētas attiecīgo sugu aizsardzības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ir piedāvāts iekļaut arī tās mežaudžu platības, kas šobrīd neatbilst īpaši aizsargāmo biotopu izdalīšanas nosacījumiem, bet  kalpo kā īpaši vērtīgo mežaudžu, avotu un avoksnāju vai iežu atsegumu biotopu aizsardzības buferzonas. Šo platību iekļaušana dabas lieguma zonā nodrošina to, ka tiek samazināta bioloģiskai daudzveidībai nozīmīgo platību fragmentācija. Teritoriju fragmentācijas ietekme ir konstatēta kā viens no aizsargājamo sugu populācijas un biotopus negatīvi ietekmējošiem faktoriem, kas tika identificēts dabas aizsardzības plāna izstrādes laikā un plašāk skaidrots nodaļās par aizsargājamo sugu un biotopu saglabāšanu ietekmējošiem faktoriem (skat. informāciju dabas aizsardzības plāna 2.3.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dabas lieguma zonā iekļautas tādas platības, kurām nepieciešams paredzēt saimnieciskās darbības ierobežojumus citu vides vai ekoloģisku apsvērumu dēļ. Piemēram, ja tas nepieciešams, lai samazinātu augsnes erozijas riskus, palu un plūdu negatīvās ietekmes uz saimnieciski izmantotām platībām, vienlaikus nodrošinot nozīmīgo ekoloģisko procesu ietekmes saglabāšanos, piemēram, palu procesus Gaujas ielejas palieņu mežu platībās. Saimnieciskās darbības ierobežojumi ir nepieciešami arī, lai nodrošinātu ekoloģiski īpaši vērtīgu mežaudžu teritoriju, kā, piemēram, īpaši vecu mežaudžu, platlapju dominētu mežaudžu un GNP reti sastopamu meža ekosistēmu,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Dabas parka zona</w:t>
      </w:r>
      <w:r w:rsidR="00000000" w:rsidRPr="00000000" w:rsidDel="00000000">
        <w:rPr>
          <w:rtl w:val="0"/>
        </w:rPr>
        <w:t xml:space="preserve"> ir izveidota, lai nodrošinātu ilgtspējīgu izziņas, tūrisma un rekreācijas attīstību, kā arī un kultūrvēsturiskā mantojuma saglabāšanu, vienlaikus aizsargājot ainaviski nozīmīgas teritorijas un GNP sastopamo dabas vērtību ekoloģisko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zonā piedāvāts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platības, kur šobrīd atrodas aktīvās atpūtas vai intensīvi apmeklēti izziņas infrastruktūras objekti vai plānots attīstīt jaunus rekreācijas vai dabas izziņas objektus. Intensīva tūrisma un rekreācijas teritorijas, kuras nodrošina ilgtspējīga tūrisma un rekreācijas, kā arī sabiedrības izglītošanas funkcijas, vienlaikus saglabājot nozīmīgākās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platības, kuru apsaimniekošanas un pārvaldības mērķis ir kultūrvēsturisko vērtību saglabāšana. Teritorijas ar augstu kultūrvēsturiski nozīmīgu objektu īpatsvaru, kuru galvenais mērķis ir kompleksa kultūrvēsturisko, dabas un ainavisko vērtību saglabāšana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teritorijās, kas atrodas blakus un ekoloģiski saistītas (veido buferzonu) ar nozīmīgām un jutīgām dabas vērtību koncentrācijas vietām, un ainavu vērtībām, vai kur vienkopus atrodas nozīmīgas dabas vērtības un apbūves teritorijas. tajā skaitā dabas lieguma zonai piegulošo viensētu un lauksaimniecības zemju platības, kuru apsaimniekošanas pieejai būtu jāmazina saimnieciskās darbības ietekme uz dabas vērtībām un dabiskiem procesiem, kuru aizsardzības tiek nodrošināta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zonā iekļauto meža teritoriju aizsardzības un apsaimniekošanas mērķu nodrošināšanai ir piedāvāts veidot ekstensīvi apsaimniekotu mežu apvidus, kuros tiek saglabāta pastāvīga meža vide ar dabisku mežu struktūru un procesu klātbūtni, un attīstīta dažādvecuma mežaudžu struktūra. Šāda pieeja nodrošinās pakāpenisku pāreju no meža platībām ar augstu dabas aizsardzības vērtību uz saimnieciski izmantotu mežu platībām vai lauksaimniecībā izmantotām platībām.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Ainavu aizsardzības zona </w:t>
      </w:r>
      <w:r w:rsidR="00000000" w:rsidRPr="00000000" w:rsidDel="00000000">
        <w:rPr>
          <w:rtl w:val="0"/>
        </w:rPr>
        <w:t xml:space="preserve">ir izveidota, lai saglabātu raksturīgo daudzveidīgo ainavu, tradicionālo kultūrvidi, rekreācijas un tūrisma resursus, kā arī nodrošinātu nenoplicinošu un ilgtspējīgu saimniecisko darbību GNP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aizsardzības zonā ir piedāvāts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fragmentētas mežu masīvu/mežu puduru teritorijas, kuras mijas mozaīkā ar lauksaimniecībā intensīvi izmantotām platībām, un viensētu un savrupmāju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kurās ir jāveicina sabalansēta lauku telpas attīstība un pārvaldība, vienlaikus nodrošinot šajās teritorijās izklaidus atrodamo dabas vērtību aizsardzību un teritoriju saimniecisku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perspektīvās derīgo izrakteņu ieguves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ainaviski nozīmīgākās teritorijas ir piedāvāts iekļaut arī stingrā režīma zonā, dabas lieguma zonā, dabas parka zonā, tajā skaitā  pilsētām un ciematiem pieguļošās lauku teritorijas, kas veido reģionam raksturīgo ainavu (ainaviski vērtīgās teritorijas GNP teritoriāli noteiktas individuālajos aizsardzības un izmantošanas noteikumu 2.pielikumā). Ainaviski vērtīgo teritoriju saglabāšanas mērķis GNP ir nodrošināt vietējo tūrisma un rekreācijas resursu saglabāšanu, vienlaikus nodrošinot zemes resursu ilgtspējīgu saimniecisku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Neitrālā zona</w:t>
      </w:r>
      <w:r w:rsidR="00000000" w:rsidRPr="00000000" w:rsidDel="00000000">
        <w:rPr>
          <w:rtl w:val="0"/>
        </w:rPr>
        <w:t xml:space="preserve"> ir izveidota, lai veicinātu parkā esošo blīvi apdzīvoto teritoriju, transporta infrastruktūras un rūpniecības teritoriju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Neitrālā zona ietver šādas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pašvaldības autoceļi, kuriem izdalīta atsevišķa zemes vienība un dzelzceļa līnija “Rīga Pasažieru-Lugaži-valsts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daļēji ciemu un pilsētas teritorijas (blīvi apbūvētas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esošas rūpnieciskās teritorijas (tajā skaitā rūpnieciskās teritorijas, kas tieši piekļaujas ciemu vai pilsētu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derīgo izrakteņu atradnes, kurās notiek aktīva saimnieciskā darbība un kuras aizņem lielu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teritorijas uzturēšanu, stingrā režīma zonā (Nurmižu rezervātā) kā neitrālā zona ir atsevišķi izdalīts maģistrālais gāzesvads un tā ekspluatācijas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III.nodaļā ietvertas normas, kas attiecas uz GNP pārvaldību, tajā skaitā nosakot, ka GNP pārvaldi īsteno Dabas aizsardzības pārvalde (10.pants) un dabas aizsardzības un saimniecisko darbību interešu saskaņošanai izveido konsultatīvo padomi, kuras nolikumu apstiprina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dabas aizsardzības plāna izstrādes ietvaros ir veikts esošā GNP regulējuma izvērtējums un konstatēts, ka tas nenodrošina nepieciešamo aizsardzības režīmu dabas vērtību ilgtermiņa aizsardzībai. Ņemot vērā to, ka GNP aizņem plašu teritoriju, dabas aizsardzības plānā kā atbilstošākais veids dabas aizsardzības un saimniecisko interešu salāgošanai tiek piedāvāts GNP noteikt dažādas funkcionālās zonas. Dabas aizsardzības plāna izstrādes ietvaros ir izvērtētas un iespēju robežās ņemtas vērā dažādu ieinteresēto pušu (tajā skaitā zemes īpašnieku, pašvaldību u.c.)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dabas vērtību aizsardzību, vienlaikus neradot nepamatotus saimnieciskās darbības ierobežojumus teritorijās, kur tas nav nepieciešams, izstrādāts iespējami detalizēts GNP funkcionālais zonējums, kur paredzēti atšķirīgi saimnieciskās darbības ierobežojumi. Vienlaikus ar likumprojektu ir sagatavots Ministru kabineta noteikumu projekts  "Gaujas Nacionālā parka individuālie aizsardzības un izmantošanas noteikumi" (24-TA-210), kur noteiktas GNP aizsardzības un izmantošanas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ierobežojumi īpaši aizsargājamās dabas teritorijās fizisko un juridisko personu nekustamo īpašumu izmantošanā ar īpašnieka tiesībām brīvi rīkoties ar savu īpašumu citu starp izvērtēti, izstrādājot likumu “Par kompensāciju par saimnieciskās darbības ierobežojumiem aizsargājamās teritorijās" (pieņemts 04.04.2013. un stājies spēkā 01.06.2013.)(turpmāk - Kompensāciju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Kompensāciju likuma 2.pantu kompensāciju par lauksaimnieciskās vai mežsaimnieciskās darbības ierobežojumiem aizsargājamās teritorijās piešķir ikgadēja atbalsta maksājuma veidā, kuru izmaksā noteiktajā kārtībā no attiecīgo Eiropas Savienības fondu līdzekļiem, kā arī kompensāciju par saimnieciskās darbības ierobežojumiem valsts nozīmes aizsargājamās teritorijās piešķir no valsts budžeta atbilstoši šim mērķim valsts budžetā paredzētajiem līdzekļiem. Par mežsaimnieciskās darbības ierobežojumiem atbilstoši Kompensāciju likumam  ir pieejami ikgadējie atbalsta maksājumi (Ministru kabineta 2023. gada 18. aprīļa noteikumu Nr. 197 "Atbalsta piešķiršanas kārtība Eiropas Lauksaimniecības fonda lauku attīstībai platībatkarīgo un dzīvniekatkarīgo saistību īstenošanai" 82. punkts (52 euro/ha par kailcirtes aizliegumu, 145 euro/ha par galvenās cirtes aizliegumu, 196 euro/ha – par mežsaimnieciskās darbības, galvenās cirtes un kopšanas cirtes aizliegumu)). Arī lauksaimniecībā izmantojamās zemēs - bioloģiski vērtīgos zālājos (ES nozīmes zālāju biotopos vai/un putniem nozīmīgi zālājos) ir pieejami atbalsta maksājumi par to atbilstošu apsaimniekošanu (no 96 euro/ha BDUZ 1.klases līdz 338 euro/ha BDUZ 4.klasei) papildus citiem atbalsta maksājumiem (ja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 netiek noteikta atkarībā no tā saimnieciskās darbības veida, ko bija iecerējusi katra ierobežotā persona, bet gan par tādas saimnieciskās darbības ierobežojumu, kuru būtībā varētu veikt uz ikviena zemesgabala laukos (lauksaimniecība vai mežsaimniecība). Kompensācija par saimnieciskās darbības ierobežojumiem īpaši aizsargājamās dabas teritorijās paredzēta tikai tad, ja saimnieciskās darbības ierobežojums ir būtisks, un tikai tiktāl, lai atsvērtu ierobežojuma nesamērību (Augstākās tiesas Senāta Administratīvo lietu departamenta 2010. gada 9. jūlija spriedums lietā Nr.A42443506, SKA – 35/2010).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tiesiskie valdītāji un apsaimniekotāji, kuru īpašumā esošās zemes vienības vai to daļas atrodas GNP teritorijā.
GNP apmeklētāji,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ietverto nekustamo īpašumu  apsaimniekošanā atkarībā no piemērotās funkcionālās zonas, būs jāievēro GNP individuālie aizsardzības un izmantošanas noteikumi.  Lielākā ietekme paredzama meža zemes īpašniekiem dabas lieguma zonā, kur tiek paredzēts galvenās cirtes un kopšanas cirtes aizliegums. Vienlaikus tiek samazināts administratīvais slogs, piemēram, tiek atcelta prasība izstrādāt meža apsaimniekošanas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valdījumā vai apsaimniekošanā esošās zemes vienības vai to daļas atrodas GNP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ietverto nekustamo īpašumu  apsaimniekošanā atkarībā no piemērotās funkcionālās zonas, būs jāievēro GNP individuālie aizsardzības un izmantošanas noteikumi.  Lielākā ietekme paredzama meža zemes īpašniekiem dabas lieguma zonā, kur tiek paredzēts galvenās cirtes un kopšanas cirtes aizliegums. Vienlaikus tiek samazināts administratīvais slogs, piemēram, tiek atcelta prasība izstrādāt meža apsaimniekošanas plānu.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būt lokāla ietekme uz mazajiem un vidējiem uzņēmumiem, kuriem pieder, veic vai plāno saimniecisko darbību GNP ietvertajās zemes vienībās, galvenokārt saistībā ar mežsaimniecisko darbību (tajā skaitā meža audzēšanu).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valsts budžeta izdevumiem. Likumprojekta ievērošanu un citas normatīvajos aktos noteiktās darbības (piemēram, rakstisku atļauju izsniegšana)  Dabas aizsardzības pārvalde un citas institūcijas veiks esošo budžetu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Kompensāciju likuma 2.pantu kompensāciju par lauksaimnieciskās vai mežsaimnieciskās darbības ierobežojumiem aizsargājamās teritorijās piešķir ikgadēja atbalsta maksājuma veidā, kuru izmaksā noteiktajā kārtībā no attiecīgo Eiropas Savienības fondu līdzekļiem, kā arī kompensāciju par saimnieciskās darbības ierobežojumiem valsts nozīmes aizsargājamās teritorijās piešķir no valsts budžeta atbilstoši šim mērķim valsts budžetā paredzētajiem līdzekļiem. Ikgadējie atbalsta maksājumi - kompensācijas par mežsaimnieciskās darbības ierobežojumiem (no Eiropas Savienības budžeta) tiks nodrošināti esošā budžetu ietvaros</w:t>
      </w:r>
      <w:r w:rsidR="00000000" w:rsidRPr="00000000" w:rsidDel="00000000">
        <w:rPr>
          <w:b w:val="1"/>
          <w:rtl w:val="0"/>
        </w:rPr>
        <w:t xml:space="preserve">,</w:t>
      </w:r>
      <w:r w:rsidR="00000000" w:rsidRPr="00000000" w:rsidDel="00000000">
        <w:rPr>
          <w:rtl w:val="0"/>
        </w:rPr>
        <w:t xml:space="preserve"> atbilstoši Ministru kabineta 2023. gada 18. aprīļa noteikumiem Nr. 197 "Atbalsta piešķiršanas kārtība Eiropas Lauksaimniecības fonda lauku attīstībai platībatkarīgo un dzīvniekatkarīgo saistību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"Gaujas Nacionālā parka individuālie aizsardzības un izmantošanas noteikumi" (24-TA-210)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Ministru kabineta noteikumu projekts "Gaujas Nacionālā parka individuālie aizsardzības un izmantošanas noteikumi" (24-TA-210), kuru plānots iesniegt izskatīšanai Ministru kabinetā pēc likumprojekta izskatīšanas Saeimā 3.lasījumā. Noteikumu projekts stājas spēkā vienlaikus ar likumprojekta stāšanos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01992L0043, 32009L0147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1992. gada 21. maija direktīva 92/43/EEK par dabisko dzīvotņu, savvaļas faunas un floras aizsardzību (turpmāk - Biotopu direktīva); 
Eiropas Parlamenta un Padomes 2009. gada 30. novembra direktīva 2009/147/EK par savvaļas putnu aizsardzību (turpmāk - Putnu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3. panta 2) punkts noteic, ka dalībvalsts iesaistīšanās Natura 2000 tīkla izveidē ir proporcionāla tam, kādā mērā tās teritorijā ir pārstāvēti 1. punktā minētie dabisko dzīvotņu veidi un sugu dzīvotnes. Tāpēc dalībvalstis saskaņā ar 4. pantu nosaka aizsargājamas teritorijas, ņemot vērā 1. punktā izklāstītos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(turpmāk - ĪADT likums) 43. panta otro daļu, par Eiropas nozīmes aizsargājamo teritoriju (Natura 2000 teritoriju) tiek noteikta nacionālā aizsargājamā teritorija vai mikroliegums. GNP ir iekļauts ĪADT likuma pielikumā "Latvijas Natura 2000 — Eiropas nozīmes aizsargājamo dabas teritoriju saraksts" (8.punkts) kā "C" tipa vieta (Natura 2000 teritorija putnu un biotopu aizsardzībai).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konvencija arheoloģiskā mantojuma aizsardzībai. Konvencija par pasaules kultūras un dabas mantojuma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saskaņots ar starptautisko un nacionālo tiesisko regulējumu kultūras mantojuma aizsardzībai un ar to saistīto zinātnisko pētījumu veikšanai (Eiropas konvencija arheoloģiskā mantojuma aizsardzībai, Konvencija par pasaules kultūras un dabas mantojuma aizsardzību). Saskaņā ar likumprojekta 2.pantu kā viens no GNP izveidošanas mērķiem ir noteikts "saglabāt Nacionālā parka dabas, ainaviskās un </w:t>
      </w:r>
      <w:r w:rsidR="00000000" w:rsidRPr="00000000" w:rsidDel="00000000">
        <w:rPr>
          <w:u w:val="single"/>
          <w:rtl w:val="0"/>
        </w:rPr>
        <w:t xml:space="preserve">kultūrvēsturiskās vērtības</w:t>
      </w:r>
      <w:r w:rsidR="00000000" w:rsidRPr="00000000" w:rsidDel="00000000">
        <w:rPr>
          <w:rtl w:val="0"/>
        </w:rPr>
        <w:t xml:space="preserve"> – biotopu un sugu daudzveidību, teritorijas unikālās ģeoloģiskās vērtības (iežu atsegumus un alas), reljefa formu un cilvēka mijiedarbības veidoto ainavu kompleksus, kultūrvēsturiskos objektus, kā arī vēsturiski iecienītos teritorijas rekreācijas resursus". Dabas parka zonas izveidošanas mērķis  (likumprojekta 7.pants) ir nodrošināt ilgtspējīgu dabas izziņas, tūrisma un rekreācijas attīstību un </w:t>
      </w:r>
      <w:r w:rsidR="00000000" w:rsidRPr="00000000" w:rsidDel="00000000">
        <w:rPr>
          <w:u w:val="single"/>
          <w:rtl w:val="0"/>
        </w:rPr>
        <w:t xml:space="preserve">kultūrvēsturiskā mantojuma saglabāšanu</w:t>
      </w:r>
      <w:r w:rsidR="00000000" w:rsidRPr="00000000" w:rsidDel="00000000">
        <w:rPr>
          <w:rtl w:val="0"/>
        </w:rPr>
        <w:t xml:space="preserve">, vienlaikus aizsargājot ainaviski nozīmīgas teritorijas un Nacionālajā parkā sastopamo dabas vērtību ekoloģisko integritāti. GNP individuālo aizsardzības un izmantošanas noteikumu projekts (24-TA-210) paredz izņēmumus visā GNP koku ciršanai kultūras pieminekļu aizsardzībai. Dabas lieguma zonā ir noteikti izņēmumi mežsaimnieciskās darbības ierobežojumiem kultūras pieminekļu aizsardzībai. Saskaņojot ar Dabas aizsardzību pārvaldi stingrā režīma zonā ir atļauta zinātnisko pētījumu veikšana.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1992. gada 21. maija direktīva 92/43/EEK par dabisko dzīvotņu, savvaļas faunas un floras aizsardzību (turpmāk - Biotopu direktīva); 
Eiropas Parlamenta un Padomes 2009. gada 30. novembra direktīva 2009/147/EK par savvaļas putnu aizsardzību (turpmāk - Putnu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3. panta 2. punkts ieviests arī ar ĪADT likuma 43. panta pirmo daļu un pielikumu, MK 2023. gada 21. novembra noteikumiem Nr. 674 "Noteikumi par dabas liegumiem", MK 1999. gada 9. marta noteikumiem Nr. 83 "Noteikumi par dabas parkiem", MK 2010. gada 5. janvāra noteikumiem Nr. 17 "Noteikumi par aizsargājamām jūras teritorijām",  MK 2022. gada 14.jūlija noteikumiem Nr. 461 "Noteikumi par aizsargājamiem ģeoloģiskajiem un ģeomorfoloģiskajiem dabas pieminekļiem", MK 1999.gada 23.februāra noteikumiem Nr.69 "Noteikumi par aizsargājamo ainavu apvidiem", Teiču dabas rezervāta likumu, Krustkalnu dabas rezervāta likumu, Grīņu dabas rezervāta likumu, Moricsalas dabas rezervāta likumu, ,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GNP kā Natura 2000 izveidošanas mērķis ir noteikts ĪADT likuma pielikuma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EK vadlīnijām Natura 2000 teritorijām jāaizsargā (tajā jāiekļauj) vismaz 20 % no katras aizsargājamās sugas populācijas vai katra biotopa kopējās platības, ja suga vai biotops ir plaši izplatīts, nav apdraudēts vai arī atrodas uz areāla robežas, un vismaz 60 % no katras sugas populācijas vai katra biotopa aizņemtā platības, ja suga vai biotops ir prioritārs, rets, ļoti apdraudēts vai nepieciešami īpaši apsaimniekošanas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4. panta 1. punkts ieviests arī ar ar ĪADT likuma 43. panta pirmo daļu un pielikumu, MK 2023. gada 21. novembra noteikumiem Nr. 674 "Noteikumi par dabas liegumiem", MK 1999. gada 9. marta noteikumiem Nr. 83 "Noteikumi par dabas parkiem", MK 2010. gada 5. janvāra noteikumiem Nr. 17 "Noteikumi par aizsargājamām jūras teritorijām",  MK 2022. gada 14.jūlija noteikumiem Nr. 461 "Noteikumi par aizsargājamiem ģeoloģiskajiem un ģeomorfoloģiskajiem dabas pieminekļiem", MK 1999.gada 23.februāra noteikumiem Nr.69 "Noteikumi par aizsargājamo ainavu apvidiem", Teiču dabas rezervāta likumu, Krustkalnu dabas rezervāta likumu, Grīņu dabas rezervāta likumu, Moricsalas dabas rezervāta likumu, ,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GNP kā Natura 2000 izveidošanas mērķis ir noteikts ĪADT likuma pielikuma 8.punktā.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3.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3. panta 2. punkta a) apakšpunkts ieviests arī ar ar ĪADT likuma 43. panta pirmo daļu un pielikumu, MK 2023. gada 21. novembra noteikumiem Nr. 674 "Noteikumi par dabas liegumiem", MK 1999. gada 9. marta noteikumiem Nr. 83 "Noteikumi par dabas parkiem", MK 2010. gada 5. janvāra noteikumiem Nr. 17 "Noteikumi par aizsargājamām jūras teritorijām",  MK 2022. gada 14.jūlija noteikumiem Nr. 461 "Noteikumi par aizsargājamiem ģeoloģiskajiem un ģeomorfoloģiskajiem dabas pieminekļiem", MK 1999.gada 23.februāra noteikumiem Nr.69 "Noteikumi par aizsargājamo ainavu apvidiem", Teiču dabas rezervāta likumu, Krustkalnu dabas rezervāta likumu, Grīņu dabas rezervāta likumu, Moricsalas dabas rezervāta likumu, ,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4. 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direktīvas 4. panta 1. un 2.punkts ieviests arī ar ar ĪADT likuma 43. panta pirmo daļu un pielikumu, MK 2023. gada 21. novembra noteikumiem Nr. 674 "Noteikumi par dabas liegumiem", MK 1999. gada 9. marta noteikumiem Nr. 83 "Noteikumi par dabas parkiem", MK 2010. gada 5. janvāra noteikumiem Nr. 17 "Noteikumi par aizsargājamām jūras teritorijām",  MK 2022. gada 14.jūlija noteikumiem Nr. 461 "Noteikumi par aizsargājamiem ģeoloģiskajiem un ģeomorfoloģiskajiem dabas pieminekļiem", MK 1999.gada 23.februāra noteikumiem Nr.69 "Noteikumi par aizsargājamo ainavu apvidiem", Teiču dabas rezervāta likumu, Krustkalnu dabas rezervāta likumu, Grīņu dabas rezervāta likumu, Moricsalas dabas rezervāta likumu, , Slīteres nacionālā parka likumu, Rāznas nacionālā parka likumu, Ķemeru nacionālā parka likumu, kā arī Sugu un biotopu aizsardzības likumu un MK 2012. gada 18. decembra noteikumiem Nr. 940 "Noteikumi par mikroliegumu izveidošanas un apsaimniekošanas kārtību, to aizsardzību, kā arī mikroliegumu un to buferzonu noteikšanu".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iespējami mazinātu apgrūtinājumus privātīpašumā esošajās zemēs, likumprojekts paredz GNP noteikt funkcionālās zonas ar atšķirīgiem saimnieciskās darbības ierobežojumiem (likumprojekta 3.panta trešā daļa). Stingrāki ierobežojumi ir noteikti teritorijām, kur ir koncentrētas dabas vērtības (īpaši aizsargājamie biotopi un sugas), vienlaikus, lai nepamatoti neapgrūtināt teritorijas, kur dabas vērtību ir mazāk, tajās būtiski saimnieciskās darbības ierobežojumi noteikti netiek.  Minētā pieeja atbilst Biotopu direktīvas 6.panta 1. un 2.punktam.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Natura 2000 tīklā Latvijā atbilstoši ĪADT likuma pielikumam ir iekļautas 333 teritorijas – 4 dabas rezervāti, 4 nacionālie parki, 239 dabas liegumi, 37 dabas parki, 9 aizsargājamo ainavu apvidi, 7 aizsargājamās jūras teritorijas, 9 dabas pieminekļi un 24 mikroliegumi. Patlaban atbilstoši Putnu direktīvai ir noteiktas 98 aizsargājamās teritorijas, atbilstoši Biotopu direktīvai - 329.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paredzētais regulējums saskaņots ar starptautisko un nacionālo tiesisko regulējumu kultūras mantojuma aizsardzībai un ar to saistīto zinātnisko pētījumu veikšanai (tajā skaitā ar Eiropas konvenciju arheoloģiskā mantojuma aizsardzībai un Konvenciju par pasaules kultūras un dabas mantojuma aizsardzību). Saskaņā ar likumprojekta 2.pantu kā viens no GNP izveidošanas mērķiem ir noteikts "saglabāt Nacionālā parka dabas, ainaviskās un kultūrvēsturiskās vērtības – biotopu un sugu daudzveidību, teritorijas unikālās ģeoloģiskās vērtības (iežu atsegumus un alas), reljefa formu un cilvēka mijiedarbības veidoto ainavu kompleksus, kultūrvēsturiskos objektus, kā arī vēsturiski iecienītos teritorijas rekreācijas resursus". Dabas parka zonas izveidošanas mērķis  (likumprojekta 7.pants) ir nodrošināt ilgtspējīgu dabas izziņas, tūrisma un rekreācijas attīstību un kultūrvēsturiskā mantojuma saglabāšanu, vienlaikus aizsargājot ainaviski nozīmīgas teritorijas un Nacionālajā parkā sastopamo dabas vērtību ekoloģisko integritāti. GNP individuālo aizsardzības un izmantošanas noteikumu projekts (24-TA-210) paredz izņēmumus visā GNP koku ciršanai kultūras pieminekļu aizsardzībai. Dabas lieguma zonā ir noteikti izņēmumi mežsaimnieciskās darbības ierobežojumiem kultūras pieminekļu aizsardzībai. Saskaņojot ar Dabas aizsardzību pārvaldi stingrā režīma zonā ir atļauta zinātnisko pētījumu veikšana.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konvencija arheoloģiskā mantojuma aizsardzībai. Konvencija par pasaules kultūras un dabas mantojuma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Apkopojums pieejams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apsiešanas laikā tiesību aktu izstrādes portālā saņemti 9 iebildumi/priekšlikumi no pieciem iesniedzējiem. Apkopojums, kādā veidā viedoklis vai iebildums ņemts vērā, vai pamatojums, ja viedoklis nav ņemts vērā, pievienots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VARAM saņemti 28 iesniegumi no GNP zemju īpašniekiem ar lūgumu pārskatīt plānoto regulējumu. Funkcionālais zonējums iesniegumos norādītajos īpašumos atkārtoti izvērtēts un iespēju robežās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sanāksmēs (8 sanāksmes)kopā piedalījās 186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procesā piekšlikums par plānoto regulējumu izteikušas vides nevalstiskās organizācijas (Latvijas Dabas fonds, Latvijas Ornitoloģijas biedrība, Ķemeru Nacionālā parka fonds), kā arī Latvijas Meža īpašnieku biedrība.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(turpmāk - ĪADT likums) 12.panta ceturto daļu noteikumu projekts atzinuma sniegšanai tika nosūtīts GNP ietilpstošajām pašvaldībām - Saulkrastu novada pašvaldībai, Cēsu novada pašvaldībai, Siguldas novada pašvaldībai un Valmieras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ĪADT likuma 13.panta ceturto daļu Dabas aizsardzības pārvalde publicēja paziņojumu Latvijas Vēstnesī (https://www.vestnesis.lv/op/2024/197.DA5) un nodrošināja zemes īpašnieku informēšanu -  publicējot informāciju Dabas aizsardzības pārvaldes mājas lapā (https://www.daba.gov.lv/lv/gaujas-nacionala-parka-individualo-noteikumu-apspriesana), VARAM mājas lapā (https://www.varam.gov.lv/lv/normativo-aktu-projekti-dabas-aizsardzibas-joma) vietējo pašvaldību mājas lapās,  vietējos laikrakstos, kā arī organizējot astoņas publiskās apspriedes sanāksmes no 2024.gada 23.oktobra līdz 30.oktobrim.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nacionālajā parkā ietilpstošās pašvaldības, Lauku atbalsta dienests, Nacionālā kultūras mantojuma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noteiktās funkcijas, kas saistītas ar GNP (piemēram, rakstisku atļauju izsniegšana, ziņojumu gatavošana EK) Dabas aizsardzības pārvalde un citas institūcijas veiks esošo budžetu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GNP funkcionālais zonējums veicinās ilgtspējīgu GNP teritorijas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dabas vērtību saglabāšanu un ilgtspējīgu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atstās pozitīvu ietekmi uz tiesībām dzīvot kvalitatīvā vidē, vienlaikus Nacionālajā parkā dzīvojošajiem zemju īpašniekiem potenciāli tiks ierobežotas iespējas izmantot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w:t>
    </w:r>
    <w:r>
      <w:br/>
    </w:r>
    <w:r w:rsidR="00000000" w:rsidRPr="00000000" w:rsidDel="00000000">
      <w:rPr>
        <w:rtl w:val="0"/>
      </w:rPr>
      <w:t xml:space="preserve">Izdrukāts 29.07.2026. 22.10 - 6.0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w:t>
    </w:r>
    <w:r>
      <w:br/>
    </w:r>
    <w:r w:rsidR="00000000" w:rsidRPr="00000000" w:rsidDel="00000000">
      <w:rPr>
        <w:rtl w:val="0"/>
      </w:rPr>
      <w:t xml:space="preserve">Izdrukāts 29.07.2026. 22.10 - 6.0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anotācija_(ex_ante)_24-TA-209.docx</dc:title>
</cp:coreProperties>
</file>

<file path=docProps/custom.xml><?xml version="1.0" encoding="utf-8"?>
<Properties xmlns="http://schemas.openxmlformats.org/officeDocument/2006/custom-properties" xmlns:vt="http://schemas.openxmlformats.org/officeDocument/2006/docPropsVTypes"/>
</file>